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51B3" w14:textId="023C6556" w:rsidR="002D4435" w:rsidRDefault="00F5231B" w:rsidP="00BD48DE">
      <w:pPr>
        <w:ind w:firstLine="708"/>
        <w:jc w:val="center"/>
        <w:rPr>
          <w:b/>
          <w:sz w:val="24"/>
          <w:szCs w:val="24"/>
        </w:rPr>
      </w:pPr>
      <w:r>
        <w:rPr>
          <w:b/>
          <w:sz w:val="24"/>
          <w:szCs w:val="24"/>
        </w:rPr>
        <w:t>ANNEXE X</w:t>
      </w:r>
      <w:r w:rsidR="00055F40" w:rsidRPr="00BD48DE">
        <w:rPr>
          <w:b/>
          <w:sz w:val="24"/>
          <w:szCs w:val="24"/>
        </w:rPr>
        <w:t xml:space="preserve"> – MANDAT CONFIE PAR</w:t>
      </w:r>
      <w:r w:rsidR="00E36041" w:rsidRPr="00BD48DE">
        <w:rPr>
          <w:b/>
          <w:sz w:val="24"/>
          <w:szCs w:val="24"/>
        </w:rPr>
        <w:t xml:space="preserve"> L’AMENAGEUR POUR LA PERCEPTION</w:t>
      </w:r>
      <w:r w:rsidR="002D4435" w:rsidRPr="00BD48DE">
        <w:rPr>
          <w:b/>
          <w:sz w:val="24"/>
          <w:szCs w:val="24"/>
        </w:rPr>
        <w:t xml:space="preserve"> DES RECETTES AU TITRE DE L’</w:t>
      </w:r>
      <w:r w:rsidR="00EA1A11">
        <w:rPr>
          <w:b/>
          <w:sz w:val="24"/>
          <w:szCs w:val="24"/>
        </w:rPr>
        <w:t>EXPLOITATION DES</w:t>
      </w:r>
      <w:r w:rsidR="002D4435" w:rsidRPr="00BD48DE">
        <w:rPr>
          <w:b/>
          <w:sz w:val="24"/>
          <w:szCs w:val="24"/>
        </w:rPr>
        <w:t xml:space="preserve"> INFRASTRUCTURE</w:t>
      </w:r>
      <w:r w:rsidR="00EA1A11">
        <w:rPr>
          <w:b/>
          <w:sz w:val="24"/>
          <w:szCs w:val="24"/>
        </w:rPr>
        <w:t>S</w:t>
      </w:r>
      <w:r w:rsidR="002D4435" w:rsidRPr="00BD48DE">
        <w:rPr>
          <w:b/>
          <w:sz w:val="24"/>
          <w:szCs w:val="24"/>
        </w:rPr>
        <w:t xml:space="preserve"> DE CHARGE </w:t>
      </w:r>
    </w:p>
    <w:p w14:paraId="096B099C" w14:textId="77777777" w:rsidR="00BD5028" w:rsidRDefault="00BD5028" w:rsidP="002446F9">
      <w:pPr>
        <w:spacing w:after="0"/>
        <w:jc w:val="both"/>
        <w:rPr>
          <w:rFonts w:cs="Tahoma"/>
          <w:b/>
        </w:rPr>
      </w:pPr>
    </w:p>
    <w:p w14:paraId="72A4262F" w14:textId="77777777" w:rsidR="00BD5028" w:rsidRDefault="00BD5028" w:rsidP="002446F9">
      <w:pPr>
        <w:spacing w:after="0"/>
        <w:jc w:val="both"/>
        <w:rPr>
          <w:rFonts w:cs="Tahoma"/>
          <w:b/>
        </w:rPr>
      </w:pPr>
    </w:p>
    <w:p w14:paraId="745973EC" w14:textId="77777777" w:rsidR="00BD5028" w:rsidRDefault="00BD5028" w:rsidP="002446F9">
      <w:pPr>
        <w:spacing w:after="0"/>
        <w:jc w:val="both"/>
        <w:rPr>
          <w:rFonts w:cs="Tahoma"/>
          <w:b/>
        </w:rPr>
      </w:pPr>
    </w:p>
    <w:p w14:paraId="22A37D87" w14:textId="1E59C14D" w:rsidR="002446F9" w:rsidRPr="004B69D5" w:rsidRDefault="002446F9" w:rsidP="00D64A0F">
      <w:pPr>
        <w:spacing w:after="0"/>
        <w:jc w:val="both"/>
        <w:outlineLvl w:val="0"/>
        <w:rPr>
          <w:rFonts w:cs="Tahoma"/>
          <w:b/>
        </w:rPr>
      </w:pPr>
      <w:r w:rsidRPr="004B69D5">
        <w:rPr>
          <w:rFonts w:cs="Tahoma"/>
          <w:b/>
        </w:rPr>
        <w:t xml:space="preserve">Entre </w:t>
      </w:r>
    </w:p>
    <w:p w14:paraId="751358B7" w14:textId="77777777" w:rsidR="002446F9" w:rsidRPr="004B69D5" w:rsidRDefault="002446F9" w:rsidP="002446F9">
      <w:pPr>
        <w:spacing w:after="0"/>
        <w:jc w:val="both"/>
        <w:rPr>
          <w:rFonts w:cs="Tahoma"/>
          <w:b/>
        </w:rPr>
      </w:pPr>
    </w:p>
    <w:p w14:paraId="023F58EC" w14:textId="77777777" w:rsidR="002446F9" w:rsidRPr="004B69D5" w:rsidRDefault="002446F9" w:rsidP="002446F9">
      <w:pPr>
        <w:spacing w:after="0"/>
        <w:jc w:val="both"/>
        <w:rPr>
          <w:rFonts w:cs="Tahoma"/>
        </w:rPr>
      </w:pPr>
    </w:p>
    <w:p w14:paraId="534313B3" w14:textId="796D77CE" w:rsidR="002446F9" w:rsidRPr="004B69D5" w:rsidRDefault="002446F9" w:rsidP="002446F9">
      <w:pPr>
        <w:numPr>
          <w:ilvl w:val="0"/>
          <w:numId w:val="14"/>
        </w:numPr>
        <w:suppressAutoHyphens/>
        <w:spacing w:after="0" w:line="276" w:lineRule="auto"/>
        <w:jc w:val="both"/>
        <w:rPr>
          <w:rFonts w:cs="Tahoma"/>
        </w:rPr>
      </w:pPr>
      <w:r>
        <w:rPr>
          <w:rFonts w:cs="Tahoma"/>
          <w:b/>
        </w:rPr>
        <w:t>[A COMPLETER]</w:t>
      </w:r>
      <w:r>
        <w:rPr>
          <w:rFonts w:cs="Tahoma"/>
        </w:rPr>
        <w:t xml:space="preserve"> </w:t>
      </w:r>
    </w:p>
    <w:p w14:paraId="3256C905" w14:textId="77777777" w:rsidR="002446F9" w:rsidRPr="004B69D5" w:rsidRDefault="002446F9" w:rsidP="001650F1">
      <w:pPr>
        <w:spacing w:after="0"/>
        <w:rPr>
          <w:rFonts w:cs="Tahoma"/>
        </w:rPr>
      </w:pPr>
    </w:p>
    <w:p w14:paraId="5F8A58E6" w14:textId="00936C73" w:rsidR="002446F9" w:rsidRPr="004B69D5" w:rsidRDefault="002446F9" w:rsidP="001650F1">
      <w:pPr>
        <w:spacing w:after="0"/>
        <w:ind w:left="708"/>
        <w:outlineLvl w:val="0"/>
        <w:rPr>
          <w:rFonts w:cs="Tahoma"/>
        </w:rPr>
      </w:pPr>
      <w:r w:rsidRPr="004B69D5">
        <w:rPr>
          <w:rFonts w:cs="Tahoma"/>
        </w:rPr>
        <w:t>Ci-après désigné « </w:t>
      </w:r>
      <w:r>
        <w:rPr>
          <w:rFonts w:cs="Tahoma"/>
          <w:b/>
        </w:rPr>
        <w:t>l’Aménageur</w:t>
      </w:r>
      <w:r w:rsidRPr="004B69D5">
        <w:rPr>
          <w:rFonts w:cs="Tahoma"/>
        </w:rPr>
        <w:t xml:space="preserve"> » </w:t>
      </w:r>
    </w:p>
    <w:p w14:paraId="551641BB" w14:textId="77777777" w:rsidR="002446F9" w:rsidRPr="004B69D5" w:rsidRDefault="002446F9" w:rsidP="001650F1">
      <w:pPr>
        <w:spacing w:after="0"/>
        <w:rPr>
          <w:rFonts w:cs="Tahoma"/>
        </w:rPr>
      </w:pPr>
    </w:p>
    <w:p w14:paraId="694BE49D" w14:textId="77777777" w:rsidR="002446F9" w:rsidRPr="004B69D5" w:rsidRDefault="002446F9" w:rsidP="002446F9">
      <w:pPr>
        <w:numPr>
          <w:ilvl w:val="0"/>
          <w:numId w:val="14"/>
        </w:numPr>
        <w:suppressAutoHyphens/>
        <w:spacing w:after="0" w:line="276" w:lineRule="auto"/>
        <w:jc w:val="both"/>
        <w:rPr>
          <w:rFonts w:cs="Tahoma"/>
        </w:rPr>
      </w:pPr>
      <w:r>
        <w:rPr>
          <w:rFonts w:cs="Tahoma"/>
          <w:b/>
        </w:rPr>
        <w:t>[A COMPLETER]</w:t>
      </w:r>
      <w:r>
        <w:rPr>
          <w:rFonts w:cs="Tahoma"/>
        </w:rPr>
        <w:t xml:space="preserve"> </w:t>
      </w:r>
    </w:p>
    <w:p w14:paraId="6C635934" w14:textId="77777777" w:rsidR="002446F9" w:rsidRPr="004B69D5" w:rsidRDefault="002446F9" w:rsidP="002446F9">
      <w:pPr>
        <w:spacing w:after="0"/>
        <w:ind w:left="708"/>
        <w:rPr>
          <w:rFonts w:cs="Tahoma"/>
        </w:rPr>
      </w:pPr>
    </w:p>
    <w:p w14:paraId="3A620592" w14:textId="5D32BA1F" w:rsidR="002446F9" w:rsidRPr="004B69D5" w:rsidRDefault="002446F9" w:rsidP="00D64A0F">
      <w:pPr>
        <w:spacing w:after="0"/>
        <w:ind w:left="708"/>
        <w:outlineLvl w:val="0"/>
        <w:rPr>
          <w:rFonts w:cs="Tahoma"/>
        </w:rPr>
      </w:pPr>
      <w:r w:rsidRPr="004B69D5">
        <w:rPr>
          <w:rFonts w:cs="Tahoma"/>
        </w:rPr>
        <w:t>Ci-après désigné « </w:t>
      </w:r>
      <w:r w:rsidR="00D64A0F">
        <w:rPr>
          <w:rFonts w:cs="Tahoma"/>
          <w:b/>
        </w:rPr>
        <w:t>le Mandataire de Gestion</w:t>
      </w:r>
      <w:r w:rsidR="00D64A0F" w:rsidRPr="004B69D5">
        <w:rPr>
          <w:rFonts w:cs="Tahoma"/>
        </w:rPr>
        <w:t> </w:t>
      </w:r>
      <w:r w:rsidRPr="004B69D5">
        <w:rPr>
          <w:rFonts w:cs="Tahoma"/>
        </w:rPr>
        <w:t xml:space="preserve">» </w:t>
      </w:r>
    </w:p>
    <w:p w14:paraId="608E3696" w14:textId="77777777" w:rsidR="00D30730" w:rsidRDefault="00D30730" w:rsidP="00A06BEA">
      <w:pPr>
        <w:rPr>
          <w:b/>
          <w:sz w:val="24"/>
          <w:szCs w:val="24"/>
        </w:rPr>
      </w:pPr>
    </w:p>
    <w:p w14:paraId="5A3504A9" w14:textId="4E202BEC" w:rsidR="003346CA" w:rsidRPr="00BD48DE" w:rsidRDefault="00BD48DE" w:rsidP="003346CA">
      <w:pPr>
        <w:pStyle w:val="Pardeliste"/>
        <w:numPr>
          <w:ilvl w:val="0"/>
          <w:numId w:val="1"/>
        </w:numPr>
        <w:rPr>
          <w:rFonts w:cs="Times New Roman"/>
          <w:sz w:val="24"/>
          <w:szCs w:val="24"/>
          <w:u w:val="single"/>
        </w:rPr>
      </w:pPr>
      <w:r w:rsidRPr="00BD48DE">
        <w:rPr>
          <w:rFonts w:cs="Times New Roman"/>
          <w:sz w:val="24"/>
          <w:szCs w:val="24"/>
          <w:u w:val="single"/>
        </w:rPr>
        <w:t>O</w:t>
      </w:r>
      <w:r w:rsidR="003346CA" w:rsidRPr="00BD48DE">
        <w:rPr>
          <w:rFonts w:cs="Times New Roman"/>
          <w:sz w:val="24"/>
          <w:szCs w:val="24"/>
          <w:u w:val="single"/>
        </w:rPr>
        <w:t>bjet</w:t>
      </w:r>
      <w:r w:rsidRPr="00BD48DE">
        <w:rPr>
          <w:rFonts w:cs="Times New Roman"/>
          <w:sz w:val="24"/>
          <w:szCs w:val="24"/>
          <w:u w:val="single"/>
        </w:rPr>
        <w:t xml:space="preserve"> du mandat</w:t>
      </w:r>
      <w:r w:rsidR="003346CA" w:rsidRPr="00BD48DE">
        <w:rPr>
          <w:rFonts w:cs="Times New Roman"/>
          <w:sz w:val="24"/>
          <w:szCs w:val="24"/>
          <w:u w:val="single"/>
        </w:rPr>
        <w:t xml:space="preserve"> </w:t>
      </w:r>
      <w:r w:rsidR="00FC6A4A" w:rsidRPr="00BD48DE">
        <w:rPr>
          <w:rFonts w:cs="Times New Roman"/>
          <w:sz w:val="24"/>
          <w:szCs w:val="24"/>
          <w:u w:val="single"/>
        </w:rPr>
        <w:t xml:space="preserve"> </w:t>
      </w:r>
    </w:p>
    <w:p w14:paraId="59D0FC34" w14:textId="0454BA8B" w:rsidR="00D64A0F" w:rsidRDefault="00EA1A11" w:rsidP="00FD2B03">
      <w:pPr>
        <w:ind w:firstLine="360"/>
        <w:jc w:val="both"/>
        <w:rPr>
          <w:rFonts w:cs="Times New Roman"/>
        </w:rPr>
      </w:pPr>
      <w:r>
        <w:rPr>
          <w:rFonts w:cs="Times New Roman"/>
        </w:rPr>
        <w:t>E</w:t>
      </w:r>
      <w:r w:rsidR="001073E1" w:rsidRPr="00BD48DE">
        <w:rPr>
          <w:rFonts w:cs="Times New Roman"/>
        </w:rPr>
        <w:t>n application de</w:t>
      </w:r>
      <w:r w:rsidR="0062468A" w:rsidRPr="00BD48DE">
        <w:rPr>
          <w:rFonts w:cs="Times New Roman"/>
        </w:rPr>
        <w:t xml:space="preserve">s </w:t>
      </w:r>
      <w:r w:rsidR="001073E1" w:rsidRPr="00BD48DE">
        <w:rPr>
          <w:rFonts w:cs="Times New Roman"/>
        </w:rPr>
        <w:t>article</w:t>
      </w:r>
      <w:r w:rsidR="0062468A" w:rsidRPr="00BD48DE">
        <w:rPr>
          <w:rFonts w:cs="Times New Roman"/>
        </w:rPr>
        <w:t>s</w:t>
      </w:r>
      <w:r w:rsidR="001073E1" w:rsidRPr="00BD48DE">
        <w:rPr>
          <w:rFonts w:cs="Times New Roman"/>
        </w:rPr>
        <w:t xml:space="preserve"> L1611-7-1 et </w:t>
      </w:r>
      <w:r w:rsidR="0062468A" w:rsidRPr="00BD48DE">
        <w:rPr>
          <w:rFonts w:cs="Times New Roman"/>
        </w:rPr>
        <w:t>D1611-32-9 du C</w:t>
      </w:r>
      <w:r w:rsidR="00FD2B03">
        <w:rPr>
          <w:rFonts w:cs="Times New Roman"/>
        </w:rPr>
        <w:t>ode général des collectivités territoriales</w:t>
      </w:r>
      <w:r w:rsidR="0062468A" w:rsidRPr="00BD48DE">
        <w:rPr>
          <w:rFonts w:cs="Times New Roman"/>
        </w:rPr>
        <w:t>,</w:t>
      </w:r>
      <w:r w:rsidR="00FA0D65">
        <w:rPr>
          <w:rFonts w:cs="Times New Roman"/>
        </w:rPr>
        <w:t xml:space="preserve"> </w:t>
      </w:r>
      <w:r w:rsidR="009D6C94">
        <w:rPr>
          <w:rFonts w:ascii="Calibri" w:hAnsi="Calibri" w:cs="Times New Roman"/>
        </w:rPr>
        <w:t>[</w:t>
      </w:r>
      <w:r w:rsidR="00FA0D65">
        <w:rPr>
          <w:rFonts w:cs="Times New Roman"/>
        </w:rPr>
        <w:t>l’Aménageur </w:t>
      </w:r>
      <w:r>
        <w:rPr>
          <w:rFonts w:cs="Times New Roman"/>
        </w:rPr>
        <w:t>/ le pouvoir Adjudicateur</w:t>
      </w:r>
      <w:r w:rsidR="009D6C94">
        <w:rPr>
          <w:rFonts w:cs="Times New Roman"/>
        </w:rPr>
        <w:t xml:space="preserve"> (cf. termes du Marché</w:t>
      </w:r>
      <w:r w:rsidR="0054500D">
        <w:rPr>
          <w:rFonts w:cs="Times New Roman"/>
        </w:rPr>
        <w:t>)]</w:t>
      </w:r>
      <w:r w:rsidR="00FA0D65">
        <w:rPr>
          <w:rFonts w:cs="Times New Roman"/>
        </w:rPr>
        <w:t xml:space="preserve">, </w:t>
      </w:r>
      <w:r w:rsidR="003346CA" w:rsidRPr="00BD48DE">
        <w:rPr>
          <w:rFonts w:cs="Times New Roman"/>
        </w:rPr>
        <w:t xml:space="preserve">donne mandat </w:t>
      </w:r>
      <w:r w:rsidR="00D64A0F">
        <w:rPr>
          <w:rFonts w:cs="Times New Roman"/>
        </w:rPr>
        <w:t>au Mandataire de gestion</w:t>
      </w:r>
      <w:r w:rsidR="003346CA" w:rsidRPr="00BD48DE">
        <w:rPr>
          <w:rFonts w:cs="Times New Roman"/>
        </w:rPr>
        <w:t xml:space="preserve"> </w:t>
      </w:r>
      <w:r w:rsidR="001C434A" w:rsidRPr="00BD48DE">
        <w:rPr>
          <w:rFonts w:cs="Times New Roman"/>
        </w:rPr>
        <w:t>pour</w:t>
      </w:r>
      <w:r w:rsidR="001073E1" w:rsidRPr="00BD48DE">
        <w:rPr>
          <w:rFonts w:cs="Times New Roman"/>
        </w:rPr>
        <w:t xml:space="preserve"> percevoir les recettes </w:t>
      </w:r>
      <w:r w:rsidR="00D43EFE">
        <w:rPr>
          <w:rFonts w:cs="Times New Roman"/>
        </w:rPr>
        <w:t>tirées de l’exploitation des infrastructures de charge perçues auprès d</w:t>
      </w:r>
      <w:r w:rsidR="007F4079" w:rsidRPr="00BD48DE">
        <w:rPr>
          <w:rFonts w:cs="Times New Roman"/>
        </w:rPr>
        <w:t>es clients</w:t>
      </w:r>
      <w:r w:rsidR="00D64A0F">
        <w:rPr>
          <w:rFonts w:cs="Times New Roman"/>
        </w:rPr>
        <w:t>.</w:t>
      </w:r>
    </w:p>
    <w:p w14:paraId="3CC90E43" w14:textId="544B29D3" w:rsidR="00BD48DE" w:rsidRDefault="00D64A0F" w:rsidP="00FD2B03">
      <w:pPr>
        <w:ind w:firstLine="360"/>
        <w:jc w:val="both"/>
        <w:rPr>
          <w:rFonts w:cs="Times New Roman"/>
        </w:rPr>
      </w:pPr>
      <w:r>
        <w:rPr>
          <w:rFonts w:cs="Times New Roman"/>
        </w:rPr>
        <w:t xml:space="preserve">On appelle clients : les </w:t>
      </w:r>
      <w:r w:rsidR="00A234CB" w:rsidRPr="004E16E5">
        <w:rPr>
          <w:rFonts w:cs="Times New Roman"/>
        </w:rPr>
        <w:t xml:space="preserve">utilisateurs </w:t>
      </w:r>
      <w:r w:rsidR="00FC45BA">
        <w:rPr>
          <w:rFonts w:cs="Times New Roman"/>
        </w:rPr>
        <w:t>abonnés</w:t>
      </w:r>
      <w:r>
        <w:rPr>
          <w:rFonts w:cs="Times New Roman"/>
        </w:rPr>
        <w:t xml:space="preserve"> aux services proposés par </w:t>
      </w:r>
      <w:r w:rsidRPr="00702DA3">
        <w:rPr>
          <w:rFonts w:cs="Times New Roman"/>
        </w:rPr>
        <w:t>l’Aménageur</w:t>
      </w:r>
      <w:r w:rsidR="00FC45BA">
        <w:rPr>
          <w:rFonts w:cs="Times New Roman"/>
        </w:rPr>
        <w:t xml:space="preserve">, </w:t>
      </w:r>
      <w:r>
        <w:rPr>
          <w:rFonts w:cs="Times New Roman"/>
        </w:rPr>
        <w:t xml:space="preserve">les </w:t>
      </w:r>
      <w:r w:rsidR="00FC45BA">
        <w:rPr>
          <w:rFonts w:cs="Times New Roman"/>
        </w:rPr>
        <w:t xml:space="preserve">utilisateurs non abonnés, </w:t>
      </w:r>
      <w:r>
        <w:rPr>
          <w:rFonts w:cs="Times New Roman"/>
        </w:rPr>
        <w:t xml:space="preserve">les </w:t>
      </w:r>
      <w:r w:rsidR="00A234CB" w:rsidRPr="004E16E5">
        <w:rPr>
          <w:rFonts w:cs="Times New Roman"/>
        </w:rPr>
        <w:t>opérateurs de mobil</w:t>
      </w:r>
      <w:r w:rsidR="00FC45BA">
        <w:rPr>
          <w:rFonts w:cs="Times New Roman"/>
        </w:rPr>
        <w:t xml:space="preserve">ité dont les </w:t>
      </w:r>
      <w:r w:rsidR="009407A7">
        <w:rPr>
          <w:rFonts w:cs="Times New Roman"/>
        </w:rPr>
        <w:t>abonnés</w:t>
      </w:r>
      <w:r w:rsidR="00FC45BA">
        <w:rPr>
          <w:rFonts w:cs="Times New Roman"/>
        </w:rPr>
        <w:t xml:space="preserve"> utilisent l</w:t>
      </w:r>
      <w:r w:rsidR="00A234CB" w:rsidRPr="004E16E5">
        <w:rPr>
          <w:rFonts w:cs="Times New Roman"/>
        </w:rPr>
        <w:t xml:space="preserve">es bornes </w:t>
      </w:r>
      <w:r w:rsidR="009407A7">
        <w:rPr>
          <w:rFonts w:cs="Times New Roman"/>
        </w:rPr>
        <w:t xml:space="preserve">de l’Aménageur </w:t>
      </w:r>
      <w:r w:rsidR="00A234CB" w:rsidRPr="004E16E5">
        <w:rPr>
          <w:rFonts w:cs="Times New Roman"/>
        </w:rPr>
        <w:t>en itinérance</w:t>
      </w:r>
      <w:r w:rsidR="007F4079" w:rsidRPr="00BD48DE">
        <w:rPr>
          <w:rFonts w:cs="Times New Roman"/>
        </w:rPr>
        <w:t xml:space="preserve">. </w:t>
      </w:r>
    </w:p>
    <w:p w14:paraId="3C59A37B" w14:textId="7D49D4BE" w:rsidR="00D82004" w:rsidRPr="00D82004" w:rsidRDefault="00871AB2" w:rsidP="00FD2B03">
      <w:pPr>
        <w:ind w:firstLine="360"/>
        <w:jc w:val="both"/>
        <w:rPr>
          <w:rFonts w:cs="Times New Roman"/>
        </w:rPr>
      </w:pPr>
      <w:r>
        <w:rPr>
          <w:rFonts w:cs="Times New Roman"/>
        </w:rPr>
        <w:t xml:space="preserve">Le présent Mandat se rattache au marché </w:t>
      </w:r>
      <w:r>
        <w:rPr>
          <w:rFonts w:ascii="Calibri" w:hAnsi="Calibri" w:cs="Times New Roman"/>
        </w:rPr>
        <w:t>[</w:t>
      </w:r>
      <w:r w:rsidR="00D82004" w:rsidRPr="009D6C94">
        <w:rPr>
          <w:rFonts w:cs="Times New Roman"/>
        </w:rPr>
        <w:t xml:space="preserve">désignation </w:t>
      </w:r>
      <w:r>
        <w:rPr>
          <w:rFonts w:cs="Times New Roman"/>
        </w:rPr>
        <w:t xml:space="preserve">et objet </w:t>
      </w:r>
      <w:r w:rsidRPr="00871AB2">
        <w:rPr>
          <w:rFonts w:cs="Times New Roman"/>
        </w:rPr>
        <w:t>du Marché</w:t>
      </w:r>
      <w:r>
        <w:rPr>
          <w:rFonts w:ascii="Calibri" w:hAnsi="Calibri" w:cs="Times New Roman"/>
        </w:rPr>
        <w:t>]</w:t>
      </w:r>
      <w:r w:rsidRPr="00871AB2">
        <w:rPr>
          <w:rFonts w:cs="Times New Roman"/>
        </w:rPr>
        <w:t>, c</w:t>
      </w:r>
      <w:r w:rsidR="00D82004" w:rsidRPr="009D6C94">
        <w:rPr>
          <w:rFonts w:cs="Times New Roman"/>
        </w:rPr>
        <w:t>e Marché étant la cause du mandat et ce dernier s’exerçant dans le cadre exclusif du Marché</w:t>
      </w:r>
      <w:r w:rsidR="00D82004">
        <w:rPr>
          <w:rFonts w:cs="Times New Roman"/>
        </w:rPr>
        <w:t>.</w:t>
      </w:r>
    </w:p>
    <w:p w14:paraId="4F5288D4" w14:textId="1571F3E7" w:rsidR="00702DA3" w:rsidRDefault="00D64A0F" w:rsidP="00E31B61">
      <w:pPr>
        <w:ind w:firstLine="360"/>
        <w:jc w:val="both"/>
        <w:rPr>
          <w:rFonts w:cs="Times New Roman"/>
        </w:rPr>
      </w:pPr>
      <w:r>
        <w:rPr>
          <w:rFonts w:cs="Times New Roman"/>
        </w:rPr>
        <w:t>Le Mandataire de gestion</w:t>
      </w:r>
      <w:r w:rsidR="007F4079" w:rsidRPr="00BD48DE">
        <w:rPr>
          <w:rFonts w:cs="Times New Roman"/>
        </w:rPr>
        <w:t xml:space="preserve"> agira au nom et pour le compte de </w:t>
      </w:r>
      <w:r w:rsidR="00D43EFE">
        <w:rPr>
          <w:rFonts w:cs="Times New Roman"/>
        </w:rPr>
        <w:t>[</w:t>
      </w:r>
      <w:r w:rsidR="007F4079" w:rsidRPr="00BD48DE">
        <w:rPr>
          <w:rFonts w:cs="Times New Roman"/>
        </w:rPr>
        <w:t>l’Aménageur</w:t>
      </w:r>
      <w:r w:rsidR="00D43EFE">
        <w:rPr>
          <w:rFonts w:cs="Times New Roman"/>
        </w:rPr>
        <w:t>]</w:t>
      </w:r>
      <w:r w:rsidR="007F4079" w:rsidRPr="00BD48DE">
        <w:rPr>
          <w:rFonts w:cs="Times New Roman"/>
        </w:rPr>
        <w:t xml:space="preserve"> dans </w:t>
      </w:r>
      <w:r w:rsidR="00BC0C04" w:rsidRPr="00BD48DE">
        <w:rPr>
          <w:rFonts w:cs="Times New Roman"/>
        </w:rPr>
        <w:t xml:space="preserve">les conditions définies au présent </w:t>
      </w:r>
      <w:r w:rsidR="0068244D">
        <w:rPr>
          <w:rFonts w:cs="Times New Roman"/>
        </w:rPr>
        <w:t>mandat</w:t>
      </w:r>
      <w:r w:rsidR="007F4079" w:rsidRPr="00BD48DE">
        <w:rPr>
          <w:rFonts w:cs="Times New Roman"/>
        </w:rPr>
        <w:t xml:space="preserve">. </w:t>
      </w:r>
      <w:r w:rsidR="00FD3743">
        <w:rPr>
          <w:rFonts w:cs="Times New Roman"/>
        </w:rPr>
        <w:t xml:space="preserve">A ce titre, </w:t>
      </w:r>
      <w:r>
        <w:rPr>
          <w:rFonts w:cs="Times New Roman"/>
        </w:rPr>
        <w:t>le Mandataire de gestion</w:t>
      </w:r>
      <w:r w:rsidR="00FD3743">
        <w:rPr>
          <w:rFonts w:cs="Times New Roman"/>
        </w:rPr>
        <w:t xml:space="preserve"> est notamment chargé d’appliquer la tarification mise en place par l’Aménageur</w:t>
      </w:r>
      <w:r w:rsidR="002F6834">
        <w:rPr>
          <w:rFonts w:cs="Times New Roman"/>
        </w:rPr>
        <w:t>, selon la politique tarifaire définie par ce dernier</w:t>
      </w:r>
      <w:r w:rsidR="00FD3743">
        <w:rPr>
          <w:rFonts w:cs="Times New Roman"/>
        </w:rPr>
        <w:t>.</w:t>
      </w:r>
    </w:p>
    <w:p w14:paraId="106D4830" w14:textId="569BCA78" w:rsidR="00BD5028" w:rsidRDefault="0068244D" w:rsidP="009B37A8">
      <w:pPr>
        <w:ind w:firstLine="360"/>
        <w:jc w:val="both"/>
        <w:rPr>
          <w:rFonts w:cs="Times New Roman"/>
        </w:rPr>
      </w:pPr>
      <w:r>
        <w:rPr>
          <w:rFonts w:cs="Times New Roman"/>
        </w:rPr>
        <w:t>Le présent mandat, accompagné des projets de documents contractuels, a donné lieu à consultation du comptable public. L’ampliation du présent mandat sera transmise au comptable public dès sa conclusion.</w:t>
      </w:r>
    </w:p>
    <w:p w14:paraId="2A09838E" w14:textId="48E8FA50" w:rsidR="005645CE" w:rsidRPr="00BD48DE" w:rsidRDefault="00BD48DE" w:rsidP="005645CE">
      <w:pPr>
        <w:pStyle w:val="Pardeliste"/>
        <w:numPr>
          <w:ilvl w:val="0"/>
          <w:numId w:val="1"/>
        </w:numPr>
        <w:rPr>
          <w:rFonts w:cs="Times New Roman"/>
          <w:sz w:val="24"/>
          <w:szCs w:val="24"/>
          <w:u w:val="single"/>
        </w:rPr>
      </w:pPr>
      <w:r w:rsidRPr="00BD48DE">
        <w:rPr>
          <w:rFonts w:cs="Times New Roman"/>
          <w:sz w:val="24"/>
          <w:szCs w:val="24"/>
          <w:u w:val="single"/>
        </w:rPr>
        <w:t>O</w:t>
      </w:r>
      <w:r w:rsidR="005645CE" w:rsidRPr="00BD48DE">
        <w:rPr>
          <w:rFonts w:cs="Times New Roman"/>
          <w:sz w:val="24"/>
          <w:szCs w:val="24"/>
          <w:u w:val="single"/>
        </w:rPr>
        <w:t xml:space="preserve">pérations </w:t>
      </w:r>
      <w:r w:rsidRPr="00BD48DE">
        <w:rPr>
          <w:rFonts w:cs="Times New Roman"/>
          <w:sz w:val="24"/>
          <w:szCs w:val="24"/>
          <w:u w:val="single"/>
        </w:rPr>
        <w:t xml:space="preserve">confiées </w:t>
      </w:r>
      <w:r w:rsidR="00871AB2">
        <w:rPr>
          <w:rFonts w:cs="Times New Roman"/>
          <w:sz w:val="24"/>
          <w:szCs w:val="24"/>
          <w:u w:val="single"/>
        </w:rPr>
        <w:t xml:space="preserve">au </w:t>
      </w:r>
      <w:r w:rsidR="00D64A0F">
        <w:rPr>
          <w:rFonts w:cs="Times New Roman"/>
          <w:sz w:val="24"/>
          <w:szCs w:val="24"/>
          <w:u w:val="single"/>
        </w:rPr>
        <w:t>Mandataire de gestion</w:t>
      </w:r>
      <w:r w:rsidRPr="00BD48DE">
        <w:rPr>
          <w:rFonts w:cs="Times New Roman"/>
          <w:sz w:val="24"/>
          <w:szCs w:val="24"/>
          <w:u w:val="single"/>
        </w:rPr>
        <w:t xml:space="preserve"> </w:t>
      </w:r>
    </w:p>
    <w:p w14:paraId="4A08A984" w14:textId="36741DF7" w:rsidR="005645CE" w:rsidRPr="00702DA3" w:rsidRDefault="00D43EFE" w:rsidP="002E4AAC">
      <w:pPr>
        <w:ind w:firstLine="360"/>
        <w:jc w:val="both"/>
        <w:rPr>
          <w:rFonts w:cs="Times New Roman"/>
        </w:rPr>
      </w:pPr>
      <w:r>
        <w:rPr>
          <w:rFonts w:cs="Times New Roman"/>
        </w:rPr>
        <w:t>Au titre</w:t>
      </w:r>
      <w:r w:rsidR="005645CE" w:rsidRPr="00702DA3">
        <w:rPr>
          <w:rFonts w:cs="Times New Roman"/>
        </w:rPr>
        <w:t xml:space="preserve"> de sa mission</w:t>
      </w:r>
      <w:r>
        <w:rPr>
          <w:rFonts w:cs="Times New Roman"/>
        </w:rPr>
        <w:t xml:space="preserve"> et en vertu du mandat qu</w:t>
      </w:r>
      <w:r w:rsidR="0068244D">
        <w:rPr>
          <w:rFonts w:cs="Times New Roman"/>
        </w:rPr>
        <w:t>i</w:t>
      </w:r>
      <w:r>
        <w:rPr>
          <w:rFonts w:cs="Times New Roman"/>
        </w:rPr>
        <w:t xml:space="preserve"> lui est confié</w:t>
      </w:r>
      <w:r w:rsidR="005645CE" w:rsidRPr="00702DA3">
        <w:rPr>
          <w:rFonts w:cs="Times New Roman"/>
        </w:rPr>
        <w:t xml:space="preserve">, </w:t>
      </w:r>
      <w:r w:rsidR="00D64A0F">
        <w:rPr>
          <w:rFonts w:cs="Times New Roman"/>
        </w:rPr>
        <w:t>le Mandataire de gestion</w:t>
      </w:r>
      <w:r w:rsidR="005645CE" w:rsidRPr="00702DA3">
        <w:rPr>
          <w:rFonts w:cs="Times New Roman"/>
        </w:rPr>
        <w:t xml:space="preserve"> </w:t>
      </w:r>
      <w:r w:rsidR="00E36041" w:rsidRPr="00702DA3">
        <w:rPr>
          <w:rFonts w:cs="Times New Roman"/>
        </w:rPr>
        <w:t>est habilité à</w:t>
      </w:r>
      <w:r>
        <w:rPr>
          <w:rFonts w:cs="Times New Roman"/>
        </w:rPr>
        <w:t xml:space="preserve"> réaliser les opérations suivantes</w:t>
      </w:r>
      <w:r w:rsidR="004E5BA4" w:rsidRPr="00702DA3">
        <w:rPr>
          <w:rFonts w:cs="Times New Roman"/>
        </w:rPr>
        <w:t xml:space="preserve"> : </w:t>
      </w:r>
    </w:p>
    <w:p w14:paraId="586948D1" w14:textId="27F256FB" w:rsidR="00AA70E7" w:rsidRPr="00702DA3" w:rsidRDefault="00AA70E7" w:rsidP="00BB09A2">
      <w:pPr>
        <w:pStyle w:val="Pardeliste"/>
        <w:numPr>
          <w:ilvl w:val="0"/>
          <w:numId w:val="2"/>
        </w:numPr>
        <w:jc w:val="both"/>
        <w:rPr>
          <w:rFonts w:cs="Times New Roman"/>
        </w:rPr>
      </w:pPr>
      <w:r w:rsidRPr="00702DA3">
        <w:rPr>
          <w:rFonts w:cs="Times New Roman"/>
        </w:rPr>
        <w:t xml:space="preserve">Facturer aux clients </w:t>
      </w:r>
      <w:r w:rsidR="00FF1A00" w:rsidRPr="00702DA3">
        <w:rPr>
          <w:rFonts w:cs="Times New Roman"/>
        </w:rPr>
        <w:t xml:space="preserve">l’accès aux bornes de </w:t>
      </w:r>
      <w:r w:rsidR="00D43EFE">
        <w:rPr>
          <w:rFonts w:cs="Times New Roman"/>
        </w:rPr>
        <w:t>c</w:t>
      </w:r>
      <w:r w:rsidR="00FF1A00" w:rsidRPr="00702DA3">
        <w:rPr>
          <w:rFonts w:cs="Times New Roman"/>
        </w:rPr>
        <w:t>harge</w:t>
      </w:r>
      <w:r w:rsidR="00FD3743">
        <w:rPr>
          <w:rFonts w:cs="Times New Roman"/>
        </w:rPr>
        <w:t xml:space="preserve"> dans les conditions prévues par le Marché</w:t>
      </w:r>
      <w:r w:rsidR="0054500D">
        <w:rPr>
          <w:rFonts w:cs="Times New Roman"/>
        </w:rPr>
        <w:t xml:space="preserve"> </w:t>
      </w:r>
      <w:r w:rsidR="0054500D">
        <w:rPr>
          <w:rFonts w:ascii="Calibri" w:hAnsi="Calibri" w:cs="Times New Roman"/>
        </w:rPr>
        <w:t>[</w:t>
      </w:r>
      <w:r w:rsidR="0054500D" w:rsidRPr="0054500D">
        <w:rPr>
          <w:i/>
        </w:rPr>
        <w:t>lien éventuel avec les dispositions relatives à la tarification du service dans le Marché</w:t>
      </w:r>
      <w:r w:rsidR="0054500D">
        <w:rPr>
          <w:rFonts w:ascii="Calibri" w:hAnsi="Calibri" w:cs="Times New Roman"/>
        </w:rPr>
        <w:t>]</w:t>
      </w:r>
      <w:r w:rsidR="00D43EFE">
        <w:rPr>
          <w:rFonts w:cs="Times New Roman"/>
        </w:rPr>
        <w:t>.</w:t>
      </w:r>
    </w:p>
    <w:p w14:paraId="5B7616F6" w14:textId="3778D915" w:rsidR="00FF1A00" w:rsidRPr="00702DA3" w:rsidRDefault="00BD48DE" w:rsidP="004E5BA4">
      <w:pPr>
        <w:pStyle w:val="Pardeliste"/>
        <w:numPr>
          <w:ilvl w:val="0"/>
          <w:numId w:val="2"/>
        </w:numPr>
        <w:jc w:val="both"/>
        <w:rPr>
          <w:rFonts w:cs="Times New Roman"/>
        </w:rPr>
      </w:pPr>
      <w:r w:rsidRPr="00702DA3">
        <w:rPr>
          <w:rFonts w:cs="Times New Roman"/>
        </w:rPr>
        <w:t>Collecter auprès d</w:t>
      </w:r>
      <w:r w:rsidR="004E5BA4" w:rsidRPr="00702DA3">
        <w:rPr>
          <w:rFonts w:cs="Times New Roman"/>
        </w:rPr>
        <w:t xml:space="preserve">es clients, </w:t>
      </w:r>
      <w:r w:rsidRPr="00702DA3">
        <w:rPr>
          <w:rFonts w:cs="Times New Roman"/>
        </w:rPr>
        <w:t xml:space="preserve">les recettes </w:t>
      </w:r>
      <w:r w:rsidR="005645CE" w:rsidRPr="00702DA3">
        <w:rPr>
          <w:rFonts w:cs="Times New Roman"/>
        </w:rPr>
        <w:t>dues</w:t>
      </w:r>
      <w:r w:rsidR="00FF1A00" w:rsidRPr="00702DA3">
        <w:rPr>
          <w:rFonts w:cs="Times New Roman"/>
        </w:rPr>
        <w:t xml:space="preserve"> au titre de cet accès. </w:t>
      </w:r>
    </w:p>
    <w:p w14:paraId="686C8336" w14:textId="24114BDC" w:rsidR="00E36041" w:rsidRPr="00702DA3" w:rsidRDefault="00E36041" w:rsidP="00BB09A2">
      <w:pPr>
        <w:pStyle w:val="Pardeliste"/>
        <w:numPr>
          <w:ilvl w:val="0"/>
          <w:numId w:val="2"/>
        </w:numPr>
        <w:jc w:val="both"/>
        <w:rPr>
          <w:rFonts w:cs="Times New Roman"/>
        </w:rPr>
      </w:pPr>
      <w:r w:rsidRPr="00702DA3">
        <w:rPr>
          <w:rFonts w:cs="Times New Roman"/>
        </w:rPr>
        <w:t>E</w:t>
      </w:r>
      <w:r w:rsidR="004E5BA4" w:rsidRPr="00702DA3">
        <w:rPr>
          <w:rFonts w:cs="Times New Roman"/>
        </w:rPr>
        <w:t>ncaisser les recettes versées.</w:t>
      </w:r>
      <w:r w:rsidR="00D30730">
        <w:rPr>
          <w:rFonts w:cs="Times New Roman"/>
        </w:rPr>
        <w:t xml:space="preserve"> </w:t>
      </w:r>
      <w:r w:rsidR="00D30730">
        <w:rPr>
          <w:rFonts w:cs="Times New Roman"/>
          <w:i/>
        </w:rPr>
        <w:t xml:space="preserve"> </w:t>
      </w:r>
    </w:p>
    <w:p w14:paraId="423F3A91" w14:textId="5A0FB613" w:rsidR="001F5F65" w:rsidRPr="00702DA3" w:rsidRDefault="00E36041" w:rsidP="001F5F65">
      <w:pPr>
        <w:pStyle w:val="Pardeliste"/>
        <w:numPr>
          <w:ilvl w:val="0"/>
          <w:numId w:val="2"/>
        </w:numPr>
        <w:jc w:val="both"/>
        <w:rPr>
          <w:rFonts w:cs="Times New Roman"/>
        </w:rPr>
      </w:pPr>
      <w:r w:rsidRPr="00702DA3">
        <w:rPr>
          <w:rFonts w:cs="Times New Roman"/>
        </w:rPr>
        <w:t>Rembourser les recettes encaissées à tort</w:t>
      </w:r>
      <w:r w:rsidR="001F5F65" w:rsidRPr="00702DA3">
        <w:rPr>
          <w:rFonts w:cs="Times New Roman"/>
        </w:rPr>
        <w:t xml:space="preserve">. </w:t>
      </w:r>
    </w:p>
    <w:p w14:paraId="1C9CBD3A" w14:textId="5A387FAC" w:rsidR="00DB0BC0" w:rsidRPr="00702DA3" w:rsidRDefault="00871AB2" w:rsidP="00BB09A2">
      <w:pPr>
        <w:pStyle w:val="Pardeliste"/>
        <w:numPr>
          <w:ilvl w:val="0"/>
          <w:numId w:val="2"/>
        </w:numPr>
        <w:jc w:val="both"/>
        <w:rPr>
          <w:rFonts w:cs="Times New Roman"/>
        </w:rPr>
      </w:pPr>
      <w:r>
        <w:rPr>
          <w:rFonts w:cs="Times New Roman"/>
        </w:rPr>
        <w:lastRenderedPageBreak/>
        <w:t>Recouvrer</w:t>
      </w:r>
      <w:r w:rsidRPr="00702DA3">
        <w:rPr>
          <w:rFonts w:cs="Times New Roman"/>
        </w:rPr>
        <w:t xml:space="preserve"> </w:t>
      </w:r>
      <w:r w:rsidR="00DB0BC0" w:rsidRPr="00702DA3">
        <w:rPr>
          <w:rFonts w:cs="Times New Roman"/>
        </w:rPr>
        <w:t>les impayés éventuels des clients</w:t>
      </w:r>
      <w:r w:rsidR="00015A43">
        <w:rPr>
          <w:rFonts w:cs="Times New Roman"/>
        </w:rPr>
        <w:t xml:space="preserve"> dans les conditions prévues par le Marché</w:t>
      </w:r>
      <w:r w:rsidR="00D82004">
        <w:rPr>
          <w:rFonts w:cs="Times New Roman"/>
        </w:rPr>
        <w:t xml:space="preserve">, étant entendu que </w:t>
      </w:r>
      <w:r w:rsidR="00D64A0F">
        <w:rPr>
          <w:rFonts w:cs="Times New Roman"/>
        </w:rPr>
        <w:t>le Mandataire de gestion</w:t>
      </w:r>
      <w:r w:rsidR="00D82004">
        <w:rPr>
          <w:rFonts w:cs="Times New Roman"/>
        </w:rPr>
        <w:t xml:space="preserve"> ne dispose pas, par le présent Mandat, d’un mandat de justice de l’Aménageur et qu’il ne saurait donc attraire le client indélicat devant le juge compétent à raison d’un non-paiement à l’échéance d’une facture liée à la charge</w:t>
      </w:r>
      <w:r w:rsidR="00DB0BC0" w:rsidRPr="00702DA3">
        <w:rPr>
          <w:rFonts w:cs="Times New Roman"/>
        </w:rPr>
        <w:t xml:space="preserve">. </w:t>
      </w:r>
    </w:p>
    <w:p w14:paraId="3F1099DC" w14:textId="67ED19B1" w:rsidR="002D33D9" w:rsidRDefault="00DB0BC0" w:rsidP="00BB09A2">
      <w:pPr>
        <w:pStyle w:val="Pardeliste"/>
        <w:numPr>
          <w:ilvl w:val="0"/>
          <w:numId w:val="2"/>
        </w:numPr>
        <w:jc w:val="both"/>
        <w:rPr>
          <w:rFonts w:cs="Times New Roman"/>
        </w:rPr>
      </w:pPr>
      <w:r w:rsidRPr="00702DA3">
        <w:rPr>
          <w:rFonts w:cs="Times New Roman"/>
        </w:rPr>
        <w:t xml:space="preserve">Reverser à l’Aménageur les recettes collectées. </w:t>
      </w:r>
    </w:p>
    <w:p w14:paraId="22105A6B" w14:textId="1E334F7C" w:rsidR="0054500D" w:rsidRPr="00702DA3" w:rsidRDefault="0054500D" w:rsidP="00BB09A2">
      <w:pPr>
        <w:pStyle w:val="Pardeliste"/>
        <w:numPr>
          <w:ilvl w:val="0"/>
          <w:numId w:val="2"/>
        </w:numPr>
        <w:jc w:val="both"/>
        <w:rPr>
          <w:rFonts w:cs="Times New Roman"/>
        </w:rPr>
      </w:pPr>
      <w:r>
        <w:rPr>
          <w:rFonts w:cs="Times New Roman"/>
        </w:rPr>
        <w:t>[</w:t>
      </w:r>
      <w:proofErr w:type="gramStart"/>
      <w:r w:rsidRPr="0054500D">
        <w:rPr>
          <w:rFonts w:cs="Times New Roman"/>
          <w:i/>
        </w:rPr>
        <w:t>autres</w:t>
      </w:r>
      <w:proofErr w:type="gramEnd"/>
      <w:r w:rsidRPr="0054500D">
        <w:rPr>
          <w:rFonts w:cs="Times New Roman"/>
          <w:i/>
        </w:rPr>
        <w:t xml:space="preserve"> </w:t>
      </w:r>
      <w:r w:rsidRPr="0054500D">
        <w:rPr>
          <w:i/>
        </w:rPr>
        <w:t>tâches éventuelles à réaliser par le Mandataire de gestion pour la perception des recettes</w:t>
      </w:r>
      <w:r>
        <w:rPr>
          <w:rFonts w:cs="Times New Roman"/>
        </w:rPr>
        <w:t>].</w:t>
      </w:r>
    </w:p>
    <w:p w14:paraId="489A30BB" w14:textId="1A9C8984" w:rsidR="00BD5028" w:rsidRDefault="00BB09A2" w:rsidP="009B37A8">
      <w:pPr>
        <w:ind w:firstLine="360"/>
        <w:jc w:val="both"/>
        <w:rPr>
          <w:rFonts w:cs="Times New Roman"/>
        </w:rPr>
      </w:pPr>
      <w:r w:rsidRPr="00702DA3">
        <w:rPr>
          <w:rFonts w:cs="Times New Roman"/>
        </w:rPr>
        <w:t xml:space="preserve">Dans tous les documents qu’il établira au titre de cette mission, </w:t>
      </w:r>
      <w:r w:rsidR="00D64A0F">
        <w:rPr>
          <w:rFonts w:cs="Times New Roman"/>
        </w:rPr>
        <w:t>le Mandataire de gestion</w:t>
      </w:r>
      <w:r w:rsidRPr="00702DA3">
        <w:rPr>
          <w:rFonts w:cs="Times New Roman"/>
        </w:rPr>
        <w:t xml:space="preserve"> fera figurer la dénomination de l’Aménageur </w:t>
      </w:r>
      <w:r w:rsidR="00AB3906" w:rsidRPr="00702DA3">
        <w:rPr>
          <w:rFonts w:cs="Times New Roman"/>
        </w:rPr>
        <w:t xml:space="preserve">et </w:t>
      </w:r>
      <w:r w:rsidR="00143325">
        <w:rPr>
          <w:rFonts w:cs="Times New Roman"/>
        </w:rPr>
        <w:t>l’indication</w:t>
      </w:r>
      <w:r w:rsidRPr="00702DA3">
        <w:rPr>
          <w:rFonts w:cs="Times New Roman"/>
        </w:rPr>
        <w:t xml:space="preserve"> qu'il agit </w:t>
      </w:r>
      <w:r w:rsidR="00966EF4">
        <w:rPr>
          <w:rFonts w:cs="Times New Roman"/>
        </w:rPr>
        <w:t>sur mandat</w:t>
      </w:r>
      <w:r w:rsidRPr="00702DA3">
        <w:rPr>
          <w:rFonts w:cs="Times New Roman"/>
        </w:rPr>
        <w:t xml:space="preserve"> de ce dernier</w:t>
      </w:r>
      <w:r w:rsidR="002F5ED4">
        <w:rPr>
          <w:rFonts w:cs="Times New Roman"/>
        </w:rPr>
        <w:t>, par la mention « </w:t>
      </w:r>
      <w:r w:rsidR="00966EF4">
        <w:rPr>
          <w:rFonts w:cs="Times New Roman"/>
        </w:rPr>
        <w:t>Au nom et pour le compte de</w:t>
      </w:r>
      <w:r w:rsidR="002F5ED4">
        <w:rPr>
          <w:rFonts w:cs="Times New Roman"/>
        </w:rPr>
        <w:t xml:space="preserve"> [nom </w:t>
      </w:r>
      <w:r w:rsidR="0054500D">
        <w:rPr>
          <w:rFonts w:cs="Times New Roman"/>
        </w:rPr>
        <w:t>de l’</w:t>
      </w:r>
      <w:r w:rsidR="002F5ED4">
        <w:rPr>
          <w:rFonts w:cs="Times New Roman"/>
        </w:rPr>
        <w:t>Aménageur]</w:t>
      </w:r>
      <w:r w:rsidR="0068244D">
        <w:rPr>
          <w:rFonts w:cs="Times New Roman"/>
        </w:rPr>
        <w:t> »</w:t>
      </w:r>
      <w:r w:rsidRPr="00702DA3">
        <w:rPr>
          <w:rFonts w:cs="Times New Roman"/>
        </w:rPr>
        <w:t>.</w:t>
      </w:r>
    </w:p>
    <w:p w14:paraId="5B435EFD" w14:textId="6067C44B" w:rsidR="002D33D9" w:rsidRPr="002D33D9" w:rsidRDefault="002D33D9" w:rsidP="002D33D9">
      <w:pPr>
        <w:pStyle w:val="Pardeliste"/>
        <w:numPr>
          <w:ilvl w:val="0"/>
          <w:numId w:val="1"/>
        </w:numPr>
        <w:jc w:val="both"/>
        <w:rPr>
          <w:rFonts w:cs="Times New Roman"/>
          <w:sz w:val="24"/>
          <w:szCs w:val="24"/>
          <w:u w:val="single"/>
        </w:rPr>
      </w:pPr>
      <w:r w:rsidRPr="002D33D9">
        <w:rPr>
          <w:rFonts w:cs="Times New Roman"/>
          <w:sz w:val="24"/>
          <w:szCs w:val="24"/>
          <w:u w:val="single"/>
        </w:rPr>
        <w:t xml:space="preserve">Rémunération </w:t>
      </w:r>
      <w:r w:rsidR="00871AB2">
        <w:rPr>
          <w:rFonts w:cs="Times New Roman"/>
          <w:sz w:val="24"/>
          <w:szCs w:val="24"/>
          <w:u w:val="single"/>
        </w:rPr>
        <w:t>du</w:t>
      </w:r>
      <w:r w:rsidR="00D64A0F">
        <w:rPr>
          <w:rFonts w:cs="Times New Roman"/>
          <w:sz w:val="24"/>
          <w:szCs w:val="24"/>
          <w:u w:val="single"/>
        </w:rPr>
        <w:t xml:space="preserve"> Mandataire de gestion</w:t>
      </w:r>
      <w:r w:rsidRPr="002D33D9">
        <w:rPr>
          <w:rFonts w:cs="Times New Roman"/>
          <w:sz w:val="24"/>
          <w:szCs w:val="24"/>
          <w:u w:val="single"/>
        </w:rPr>
        <w:t xml:space="preserve"> </w:t>
      </w:r>
    </w:p>
    <w:p w14:paraId="514A5489" w14:textId="73BC613F" w:rsidR="002D33D9" w:rsidRPr="00516FB9" w:rsidRDefault="00D64A0F" w:rsidP="00516FB9">
      <w:pPr>
        <w:ind w:firstLine="708"/>
        <w:jc w:val="both"/>
        <w:rPr>
          <w:rFonts w:cs="Times New Roman"/>
        </w:rPr>
      </w:pPr>
      <w:r>
        <w:rPr>
          <w:rFonts w:cs="Times New Roman"/>
        </w:rPr>
        <w:t>Le Mandataire de gestion</w:t>
      </w:r>
      <w:r w:rsidR="002D33D9" w:rsidRPr="00516FB9">
        <w:rPr>
          <w:rFonts w:cs="Times New Roman"/>
        </w:rPr>
        <w:t xml:space="preserve"> reverse la totalité des recettes </w:t>
      </w:r>
      <w:r w:rsidR="00937A6D">
        <w:rPr>
          <w:rFonts w:cs="Times New Roman"/>
        </w:rPr>
        <w:t xml:space="preserve">versées par les clients </w:t>
      </w:r>
      <w:r w:rsidR="002D33D9" w:rsidRPr="00516FB9">
        <w:rPr>
          <w:rFonts w:cs="Times New Roman"/>
        </w:rPr>
        <w:t>à l’Aménageur</w:t>
      </w:r>
      <w:r w:rsidR="0068244D">
        <w:rPr>
          <w:rFonts w:cs="Times New Roman"/>
        </w:rPr>
        <w:t>,</w:t>
      </w:r>
      <w:r w:rsidR="00015A43">
        <w:rPr>
          <w:rFonts w:cs="Times New Roman"/>
        </w:rPr>
        <w:t xml:space="preserve"> net</w:t>
      </w:r>
      <w:r w:rsidR="0068244D">
        <w:rPr>
          <w:rFonts w:cs="Times New Roman"/>
        </w:rPr>
        <w:t>te</w:t>
      </w:r>
      <w:r w:rsidR="00015A43">
        <w:rPr>
          <w:rFonts w:cs="Times New Roman"/>
        </w:rPr>
        <w:t>s des éventuels frais bancaires ou frais équivalents</w:t>
      </w:r>
      <w:r w:rsidR="002D33D9" w:rsidRPr="00516FB9">
        <w:rPr>
          <w:rFonts w:cs="Times New Roman"/>
        </w:rPr>
        <w:t xml:space="preserve">. </w:t>
      </w:r>
    </w:p>
    <w:p w14:paraId="2F136252" w14:textId="56C7E7C2" w:rsidR="00BD5028" w:rsidRPr="00937A6D" w:rsidRDefault="00966EF4" w:rsidP="009B37A8">
      <w:pPr>
        <w:ind w:firstLine="360"/>
        <w:jc w:val="both"/>
        <w:rPr>
          <w:rFonts w:cs="Times New Roman"/>
          <w:i/>
        </w:rPr>
      </w:pPr>
      <w:r>
        <w:rPr>
          <w:rFonts w:cs="Times New Roman"/>
        </w:rPr>
        <w:t>Les prestations réalisées dans le cadre du mandat prévu au présent article donnent lieu à la rémunération prévue</w:t>
      </w:r>
      <w:r w:rsidR="00516FB9" w:rsidRPr="00516FB9">
        <w:rPr>
          <w:rFonts w:cs="Times New Roman"/>
        </w:rPr>
        <w:t xml:space="preserve"> </w:t>
      </w:r>
      <w:r w:rsidR="001A2F3A">
        <w:rPr>
          <w:rFonts w:cs="Times New Roman"/>
        </w:rPr>
        <w:t xml:space="preserve">à </w:t>
      </w:r>
      <w:r w:rsidR="009B37A8">
        <w:rPr>
          <w:rFonts w:cs="Times New Roman"/>
        </w:rPr>
        <w:t>l’</w:t>
      </w:r>
      <w:r w:rsidR="00516FB9" w:rsidRPr="00966EF4">
        <w:rPr>
          <w:rFonts w:cs="Times New Roman"/>
        </w:rPr>
        <w:t xml:space="preserve">article </w:t>
      </w:r>
      <w:r w:rsidR="009B37A8">
        <w:rPr>
          <w:rFonts w:cs="Times New Roman"/>
        </w:rPr>
        <w:t>[</w:t>
      </w:r>
      <w:r w:rsidR="00516FB9" w:rsidRPr="00966EF4">
        <w:rPr>
          <w:rFonts w:cs="Times New Roman"/>
          <w:sz w:val="24"/>
          <w:szCs w:val="24"/>
        </w:rPr>
        <w:t>XX</w:t>
      </w:r>
      <w:r w:rsidR="00516FB9" w:rsidRPr="00966EF4">
        <w:rPr>
          <w:rFonts w:cs="Times New Roman"/>
        </w:rPr>
        <w:t xml:space="preserve"> du </w:t>
      </w:r>
      <w:r w:rsidRPr="00966EF4">
        <w:rPr>
          <w:rFonts w:cs="Times New Roman"/>
        </w:rPr>
        <w:t>CCAP</w:t>
      </w:r>
      <w:r w:rsidR="009B37A8">
        <w:rPr>
          <w:rFonts w:cs="Times New Roman"/>
        </w:rPr>
        <w:t>]</w:t>
      </w:r>
      <w:r w:rsidR="0068244D">
        <w:rPr>
          <w:rFonts w:cs="Times New Roman"/>
        </w:rPr>
        <w:t xml:space="preserve"> du Marché</w:t>
      </w:r>
      <w:r w:rsidR="00516FB9" w:rsidRPr="00966EF4">
        <w:rPr>
          <w:rFonts w:cs="Times New Roman"/>
        </w:rPr>
        <w:t>.</w:t>
      </w:r>
    </w:p>
    <w:p w14:paraId="7C053C26" w14:textId="2476AECF" w:rsidR="00055F40" w:rsidRPr="00BD48DE" w:rsidRDefault="00BD48DE" w:rsidP="00055F40">
      <w:pPr>
        <w:pStyle w:val="Pardeliste"/>
        <w:numPr>
          <w:ilvl w:val="0"/>
          <w:numId w:val="1"/>
        </w:numPr>
        <w:rPr>
          <w:rFonts w:cs="Times New Roman"/>
          <w:sz w:val="24"/>
          <w:szCs w:val="24"/>
          <w:u w:val="single"/>
        </w:rPr>
      </w:pPr>
      <w:r w:rsidRPr="00BD48DE">
        <w:rPr>
          <w:rFonts w:cs="Times New Roman"/>
          <w:sz w:val="24"/>
          <w:szCs w:val="24"/>
          <w:u w:val="single"/>
        </w:rPr>
        <w:t>D</w:t>
      </w:r>
      <w:r w:rsidR="00055F40" w:rsidRPr="00BD48DE">
        <w:rPr>
          <w:rFonts w:cs="Times New Roman"/>
          <w:sz w:val="24"/>
          <w:szCs w:val="24"/>
          <w:u w:val="single"/>
        </w:rPr>
        <w:t xml:space="preserve">urée du mandat </w:t>
      </w:r>
    </w:p>
    <w:p w14:paraId="10588EB1" w14:textId="4E12E939" w:rsidR="00BD5028" w:rsidRDefault="003346CA" w:rsidP="009B37A8">
      <w:pPr>
        <w:ind w:firstLine="360"/>
        <w:jc w:val="both"/>
        <w:rPr>
          <w:rFonts w:cs="Times New Roman"/>
        </w:rPr>
      </w:pPr>
      <w:r w:rsidRPr="00BD48DE">
        <w:rPr>
          <w:rFonts w:cs="Times New Roman"/>
        </w:rPr>
        <w:t xml:space="preserve">Le mandat est donné pour toute la durée du </w:t>
      </w:r>
      <w:r w:rsidR="0068244D">
        <w:rPr>
          <w:rFonts w:cs="Times New Roman"/>
        </w:rPr>
        <w:t>M</w:t>
      </w:r>
      <w:r w:rsidRPr="00BD48DE">
        <w:rPr>
          <w:rFonts w:cs="Times New Roman"/>
        </w:rPr>
        <w:t>arché</w:t>
      </w:r>
      <w:r w:rsidRPr="00FD2B03">
        <w:rPr>
          <w:rFonts w:cs="Times New Roman"/>
          <w:i/>
        </w:rPr>
        <w:t>.</w:t>
      </w:r>
      <w:r w:rsidRPr="00BD48DE">
        <w:rPr>
          <w:rFonts w:cs="Times New Roman"/>
        </w:rPr>
        <w:t xml:space="preserve"> Il prend effet </w:t>
      </w:r>
      <w:r w:rsidR="00C10E94">
        <w:rPr>
          <w:rFonts w:cs="Times New Roman"/>
        </w:rPr>
        <w:t xml:space="preserve">dans les mêmes conditions que le </w:t>
      </w:r>
      <w:r w:rsidR="0068244D">
        <w:rPr>
          <w:rFonts w:cs="Times New Roman"/>
        </w:rPr>
        <w:t>M</w:t>
      </w:r>
      <w:r w:rsidR="00C10E94">
        <w:rPr>
          <w:rFonts w:cs="Times New Roman"/>
        </w:rPr>
        <w:t>arché</w:t>
      </w:r>
      <w:r w:rsidRPr="00BD48DE">
        <w:rPr>
          <w:rFonts w:cs="Times New Roman"/>
        </w:rPr>
        <w:t xml:space="preserve">. </w:t>
      </w:r>
    </w:p>
    <w:p w14:paraId="4DF9C703" w14:textId="730CE30A" w:rsidR="00E31B61" w:rsidRPr="00E31B61" w:rsidRDefault="00BD48DE" w:rsidP="00E31B61">
      <w:pPr>
        <w:pStyle w:val="Pardeliste"/>
        <w:numPr>
          <w:ilvl w:val="0"/>
          <w:numId w:val="1"/>
        </w:numPr>
        <w:jc w:val="both"/>
        <w:rPr>
          <w:rFonts w:cs="Times New Roman"/>
          <w:sz w:val="24"/>
          <w:szCs w:val="24"/>
          <w:u w:val="single"/>
        </w:rPr>
      </w:pPr>
      <w:r w:rsidRPr="00BD48DE">
        <w:rPr>
          <w:rFonts w:cs="Times New Roman"/>
          <w:sz w:val="24"/>
          <w:szCs w:val="24"/>
          <w:u w:val="single"/>
        </w:rPr>
        <w:t>F</w:t>
      </w:r>
      <w:r w:rsidR="00471DDC" w:rsidRPr="00BD48DE">
        <w:rPr>
          <w:rFonts w:cs="Times New Roman"/>
          <w:sz w:val="24"/>
          <w:szCs w:val="24"/>
          <w:u w:val="single"/>
        </w:rPr>
        <w:t xml:space="preserve">in du mandat </w:t>
      </w:r>
    </w:p>
    <w:p w14:paraId="2577073D" w14:textId="1E5B7CB8" w:rsidR="00AB1D74" w:rsidRPr="00BD48DE" w:rsidRDefault="00C95C0E" w:rsidP="007F4079">
      <w:pPr>
        <w:ind w:firstLine="360"/>
        <w:jc w:val="both"/>
        <w:rPr>
          <w:rFonts w:cs="Times New Roman"/>
        </w:rPr>
      </w:pPr>
      <w:r w:rsidRPr="00BD48DE">
        <w:rPr>
          <w:rFonts w:cs="Times New Roman"/>
        </w:rPr>
        <w:t xml:space="preserve">A la fin du </w:t>
      </w:r>
      <w:r w:rsidR="0068244D">
        <w:rPr>
          <w:rFonts w:cs="Times New Roman"/>
        </w:rPr>
        <w:t>M</w:t>
      </w:r>
      <w:r w:rsidRPr="00BD48DE">
        <w:rPr>
          <w:rFonts w:cs="Times New Roman"/>
        </w:rPr>
        <w:t xml:space="preserve">arché, </w:t>
      </w:r>
      <w:r w:rsidR="00C10E94">
        <w:rPr>
          <w:rFonts w:cs="Times New Roman"/>
        </w:rPr>
        <w:t xml:space="preserve">pour quelque cause que ce soit, </w:t>
      </w:r>
      <w:r w:rsidRPr="00BD48DE">
        <w:rPr>
          <w:rFonts w:cs="Times New Roman"/>
        </w:rPr>
        <w:t xml:space="preserve">le </w:t>
      </w:r>
      <w:r w:rsidR="0068244D">
        <w:rPr>
          <w:rFonts w:cs="Times New Roman"/>
        </w:rPr>
        <w:t xml:space="preserve">présent </w:t>
      </w:r>
      <w:r w:rsidRPr="00BD48DE">
        <w:rPr>
          <w:rFonts w:cs="Times New Roman"/>
        </w:rPr>
        <w:t xml:space="preserve">mandat prend fin. La résiliation anticipée du </w:t>
      </w:r>
      <w:r w:rsidR="0068244D">
        <w:rPr>
          <w:rFonts w:cs="Times New Roman"/>
        </w:rPr>
        <w:t>M</w:t>
      </w:r>
      <w:r w:rsidRPr="00BD48DE">
        <w:rPr>
          <w:rFonts w:cs="Times New Roman"/>
        </w:rPr>
        <w:t xml:space="preserve">arché entraine la caducité du mandat. </w:t>
      </w:r>
    </w:p>
    <w:p w14:paraId="74716920" w14:textId="468A1130" w:rsidR="00BD5028" w:rsidRDefault="00535E71" w:rsidP="009B37A8">
      <w:pPr>
        <w:ind w:firstLine="360"/>
        <w:jc w:val="both"/>
        <w:rPr>
          <w:rFonts w:cs="Times New Roman"/>
        </w:rPr>
      </w:pPr>
      <w:r>
        <w:rPr>
          <w:rFonts w:cs="Times New Roman"/>
        </w:rPr>
        <w:t xml:space="preserve">Le non-respect des dispositions du </w:t>
      </w:r>
      <w:r w:rsidR="0068244D">
        <w:rPr>
          <w:rFonts w:cs="Times New Roman"/>
        </w:rPr>
        <w:t>présent mandat</w:t>
      </w:r>
      <w:r>
        <w:rPr>
          <w:rFonts w:cs="Times New Roman"/>
        </w:rPr>
        <w:t xml:space="preserve"> pourra donner lieu à la résiliation du </w:t>
      </w:r>
      <w:r w:rsidR="0068244D">
        <w:rPr>
          <w:rFonts w:cs="Times New Roman"/>
        </w:rPr>
        <w:t>M</w:t>
      </w:r>
      <w:r>
        <w:rPr>
          <w:rFonts w:cs="Times New Roman"/>
        </w:rPr>
        <w:t>arché dans les conditions prévues à l’article [</w:t>
      </w:r>
      <w:r w:rsidR="005C648B">
        <w:rPr>
          <w:rFonts w:cs="Times New Roman"/>
        </w:rPr>
        <w:t>article</w:t>
      </w:r>
      <w:r>
        <w:rPr>
          <w:rFonts w:cs="Times New Roman"/>
        </w:rPr>
        <w:t>]</w:t>
      </w:r>
      <w:r w:rsidR="009D6C94" w:rsidRPr="009D6C94">
        <w:rPr>
          <w:rFonts w:cs="Times New Roman"/>
        </w:rPr>
        <w:t xml:space="preserve"> </w:t>
      </w:r>
      <w:r w:rsidR="009D6C94">
        <w:rPr>
          <w:rFonts w:cs="Times New Roman"/>
        </w:rPr>
        <w:t>du Marché.</w:t>
      </w:r>
    </w:p>
    <w:p w14:paraId="345B23FA" w14:textId="6E668DC8" w:rsidR="002E4AAC" w:rsidRDefault="00BD48DE" w:rsidP="00E31B61">
      <w:pPr>
        <w:pStyle w:val="Pardeliste"/>
        <w:numPr>
          <w:ilvl w:val="0"/>
          <w:numId w:val="1"/>
        </w:numPr>
        <w:rPr>
          <w:rFonts w:cs="Times New Roman"/>
          <w:sz w:val="24"/>
          <w:szCs w:val="24"/>
          <w:u w:val="single"/>
        </w:rPr>
      </w:pPr>
      <w:r w:rsidRPr="00BD48DE">
        <w:rPr>
          <w:rFonts w:cs="Times New Roman"/>
          <w:sz w:val="24"/>
          <w:szCs w:val="24"/>
          <w:u w:val="single"/>
        </w:rPr>
        <w:t>Obligations</w:t>
      </w:r>
      <w:r w:rsidR="00471DDC" w:rsidRPr="00BD48DE">
        <w:rPr>
          <w:rFonts w:cs="Times New Roman"/>
          <w:sz w:val="24"/>
          <w:szCs w:val="24"/>
          <w:u w:val="single"/>
        </w:rPr>
        <w:t xml:space="preserve"> </w:t>
      </w:r>
      <w:r w:rsidR="005C648B">
        <w:rPr>
          <w:rFonts w:cs="Times New Roman"/>
          <w:sz w:val="24"/>
          <w:szCs w:val="24"/>
          <w:u w:val="single"/>
        </w:rPr>
        <w:t>du</w:t>
      </w:r>
      <w:r w:rsidR="00D64A0F">
        <w:rPr>
          <w:rFonts w:cs="Times New Roman"/>
          <w:sz w:val="24"/>
          <w:szCs w:val="24"/>
          <w:u w:val="single"/>
        </w:rPr>
        <w:t xml:space="preserve"> Mandataire de gestion</w:t>
      </w:r>
      <w:r w:rsidR="00471DDC" w:rsidRPr="00BD48DE">
        <w:rPr>
          <w:rFonts w:cs="Times New Roman"/>
          <w:sz w:val="24"/>
          <w:szCs w:val="24"/>
          <w:u w:val="single"/>
        </w:rPr>
        <w:t xml:space="preserve"> </w:t>
      </w:r>
    </w:p>
    <w:p w14:paraId="594CB503" w14:textId="77777777" w:rsidR="00A06BEA" w:rsidRPr="00E31B61" w:rsidRDefault="00A06BEA" w:rsidP="00A06BEA">
      <w:pPr>
        <w:pStyle w:val="Pardeliste"/>
        <w:ind w:left="360"/>
        <w:rPr>
          <w:rFonts w:cs="Times New Roman"/>
          <w:sz w:val="24"/>
          <w:szCs w:val="24"/>
          <w:u w:val="single"/>
        </w:rPr>
      </w:pPr>
    </w:p>
    <w:p w14:paraId="69E3B438" w14:textId="51FF3676" w:rsidR="000C38D1" w:rsidRDefault="001069DE" w:rsidP="00702DA3">
      <w:pPr>
        <w:pStyle w:val="Pardeliste"/>
        <w:numPr>
          <w:ilvl w:val="1"/>
          <w:numId w:val="1"/>
        </w:numPr>
        <w:rPr>
          <w:rFonts w:cs="Times New Roman"/>
          <w:b/>
          <w:sz w:val="24"/>
          <w:szCs w:val="24"/>
        </w:rPr>
      </w:pPr>
      <w:r w:rsidRPr="00702DA3">
        <w:rPr>
          <w:rFonts w:cs="Times New Roman"/>
          <w:b/>
          <w:sz w:val="24"/>
          <w:szCs w:val="24"/>
        </w:rPr>
        <w:t>Reversement</w:t>
      </w:r>
      <w:r w:rsidR="00BD48DE" w:rsidRPr="00702DA3">
        <w:rPr>
          <w:rFonts w:cs="Times New Roman"/>
          <w:b/>
          <w:sz w:val="24"/>
          <w:szCs w:val="24"/>
        </w:rPr>
        <w:t xml:space="preserve"> </w:t>
      </w:r>
      <w:r w:rsidRPr="00702DA3">
        <w:rPr>
          <w:rFonts w:cs="Times New Roman"/>
          <w:b/>
          <w:sz w:val="24"/>
          <w:szCs w:val="24"/>
        </w:rPr>
        <w:t xml:space="preserve">des recettes perçues </w:t>
      </w:r>
    </w:p>
    <w:p w14:paraId="46D92655" w14:textId="77777777" w:rsidR="00702DA3" w:rsidRPr="00702DA3" w:rsidRDefault="00702DA3" w:rsidP="00702DA3">
      <w:pPr>
        <w:pStyle w:val="Pardeliste"/>
        <w:ind w:left="792"/>
        <w:rPr>
          <w:rFonts w:cs="Times New Roman"/>
          <w:b/>
          <w:sz w:val="24"/>
          <w:szCs w:val="24"/>
        </w:rPr>
      </w:pPr>
    </w:p>
    <w:p w14:paraId="40311DA4" w14:textId="6EC91019" w:rsidR="00702DA3" w:rsidRDefault="00A06BEA" w:rsidP="00702DA3">
      <w:pPr>
        <w:pStyle w:val="Pardeliste"/>
        <w:numPr>
          <w:ilvl w:val="2"/>
          <w:numId w:val="1"/>
        </w:numPr>
        <w:rPr>
          <w:rFonts w:cs="Times New Roman"/>
          <w:u w:val="single"/>
        </w:rPr>
      </w:pPr>
      <w:r w:rsidRPr="00A06BEA">
        <w:rPr>
          <w:rFonts w:cs="Times New Roman"/>
        </w:rPr>
        <w:t xml:space="preserve"> </w:t>
      </w:r>
      <w:r w:rsidR="000C38D1" w:rsidRPr="00702DA3">
        <w:rPr>
          <w:rFonts w:cs="Times New Roman"/>
          <w:u w:val="single"/>
        </w:rPr>
        <w:t xml:space="preserve">Seuils de reversement </w:t>
      </w:r>
    </w:p>
    <w:p w14:paraId="30BB95C2" w14:textId="558FFC36" w:rsidR="00702DA3" w:rsidRDefault="00D64A0F" w:rsidP="00702DA3">
      <w:pPr>
        <w:ind w:firstLine="567"/>
        <w:jc w:val="both"/>
        <w:rPr>
          <w:rFonts w:cs="Times New Roman"/>
        </w:rPr>
      </w:pPr>
      <w:r>
        <w:rPr>
          <w:rFonts w:cs="Times New Roman"/>
        </w:rPr>
        <w:t>Le Mandataire de gestion</w:t>
      </w:r>
      <w:r w:rsidR="00702DA3" w:rsidRPr="00BD48DE">
        <w:rPr>
          <w:rFonts w:cs="Times New Roman"/>
        </w:rPr>
        <w:t xml:space="preserve"> procède au reversement des recettes perçues</w:t>
      </w:r>
      <w:r w:rsidR="00702DA3">
        <w:rPr>
          <w:rFonts w:cs="Times New Roman"/>
        </w:rPr>
        <w:t xml:space="preserve"> auprès de l’Aménageur : </w:t>
      </w:r>
    </w:p>
    <w:p w14:paraId="276CF797" w14:textId="44A82E5C" w:rsidR="00702DA3" w:rsidRDefault="00FD2B03" w:rsidP="00702DA3">
      <w:pPr>
        <w:pStyle w:val="Pardeliste"/>
        <w:numPr>
          <w:ilvl w:val="0"/>
          <w:numId w:val="7"/>
        </w:numPr>
        <w:spacing w:after="0"/>
        <w:jc w:val="both"/>
        <w:rPr>
          <w:rFonts w:cs="Times New Roman"/>
        </w:rPr>
      </w:pPr>
      <w:r>
        <w:rPr>
          <w:rFonts w:cs="Times New Roman"/>
        </w:rPr>
        <w:t>T</w:t>
      </w:r>
      <w:r w:rsidR="00702DA3" w:rsidRPr="000C38D1">
        <w:rPr>
          <w:rFonts w:cs="Times New Roman"/>
        </w:rPr>
        <w:t xml:space="preserve">ous les </w:t>
      </w:r>
      <w:r w:rsidR="00143325">
        <w:rPr>
          <w:rFonts w:cs="Times New Roman"/>
        </w:rPr>
        <w:t>[</w:t>
      </w:r>
      <w:r w:rsidR="00702DA3" w:rsidRPr="00143325">
        <w:rPr>
          <w:rFonts w:cs="Times New Roman"/>
        </w:rPr>
        <w:t>périodicité à déterminer</w:t>
      </w:r>
      <w:r w:rsidR="00143325">
        <w:rPr>
          <w:rFonts w:cs="Times New Roman"/>
        </w:rPr>
        <w:t>]</w:t>
      </w:r>
      <w:r w:rsidR="00702DA3">
        <w:rPr>
          <w:rFonts w:cs="Times New Roman"/>
        </w:rPr>
        <w:t>.</w:t>
      </w:r>
    </w:p>
    <w:p w14:paraId="72E7BD1B" w14:textId="0FCB8A7F" w:rsidR="00702DA3" w:rsidRDefault="00FD2B03" w:rsidP="00702DA3">
      <w:pPr>
        <w:pStyle w:val="Pardeliste"/>
        <w:numPr>
          <w:ilvl w:val="0"/>
          <w:numId w:val="7"/>
        </w:numPr>
        <w:spacing w:after="0"/>
        <w:jc w:val="both"/>
        <w:rPr>
          <w:rFonts w:cs="Times New Roman"/>
        </w:rPr>
      </w:pPr>
      <w:r>
        <w:rPr>
          <w:rFonts w:cs="Times New Roman"/>
        </w:rPr>
        <w:t>O</w:t>
      </w:r>
      <w:r w:rsidR="00702DA3" w:rsidRPr="000C38D1">
        <w:rPr>
          <w:rFonts w:cs="Times New Roman"/>
        </w:rPr>
        <w:t xml:space="preserve">u dès que le montant des recettes collectées atteint la somme de </w:t>
      </w:r>
      <w:r w:rsidR="002B1D1E">
        <w:rPr>
          <w:rFonts w:cs="Times New Roman"/>
        </w:rPr>
        <w:t>[</w:t>
      </w:r>
      <w:r w:rsidR="005C648B">
        <w:rPr>
          <w:rFonts w:cs="Times New Roman"/>
        </w:rPr>
        <w:t>somme</w:t>
      </w:r>
      <w:r w:rsidR="002B1D1E">
        <w:rPr>
          <w:rFonts w:cs="Times New Roman"/>
        </w:rPr>
        <w:t>]</w:t>
      </w:r>
      <w:r w:rsidR="00702DA3" w:rsidRPr="000C38D1">
        <w:rPr>
          <w:rFonts w:cs="Times New Roman"/>
        </w:rPr>
        <w:t xml:space="preserve"> Euros. </w:t>
      </w:r>
    </w:p>
    <w:p w14:paraId="13C92B00" w14:textId="77777777" w:rsidR="00702DA3" w:rsidRPr="00702DA3" w:rsidRDefault="00702DA3" w:rsidP="00702DA3">
      <w:pPr>
        <w:pStyle w:val="Pardeliste"/>
        <w:spacing w:after="0"/>
        <w:ind w:left="1428"/>
        <w:jc w:val="both"/>
        <w:rPr>
          <w:rFonts w:cs="Times New Roman"/>
        </w:rPr>
      </w:pPr>
    </w:p>
    <w:p w14:paraId="2E00922A" w14:textId="12C7980F" w:rsidR="00702DA3" w:rsidRPr="00702DA3" w:rsidRDefault="00A06BEA" w:rsidP="000C38D1">
      <w:pPr>
        <w:pStyle w:val="Pardeliste"/>
        <w:numPr>
          <w:ilvl w:val="2"/>
          <w:numId w:val="1"/>
        </w:numPr>
        <w:rPr>
          <w:rFonts w:cs="Times New Roman"/>
          <w:u w:val="single"/>
        </w:rPr>
      </w:pPr>
      <w:r w:rsidRPr="00A06BEA">
        <w:rPr>
          <w:rFonts w:cs="Times New Roman"/>
        </w:rPr>
        <w:t xml:space="preserve"> </w:t>
      </w:r>
      <w:r w:rsidR="002B1D1E">
        <w:rPr>
          <w:rFonts w:cs="Times New Roman"/>
          <w:u w:val="single"/>
        </w:rPr>
        <w:t>Remboursement des recettes encaissées à tort</w:t>
      </w:r>
      <w:r w:rsidR="00702DA3">
        <w:rPr>
          <w:rFonts w:cs="Times New Roman"/>
          <w:u w:val="single"/>
        </w:rPr>
        <w:t xml:space="preserve"> </w:t>
      </w:r>
    </w:p>
    <w:p w14:paraId="28508518" w14:textId="0E8CECAD" w:rsidR="002B1D1E" w:rsidRDefault="00D64A0F" w:rsidP="00E31B61">
      <w:pPr>
        <w:ind w:firstLine="360"/>
        <w:jc w:val="both"/>
        <w:rPr>
          <w:rFonts w:cs="Times New Roman"/>
        </w:rPr>
      </w:pPr>
      <w:r>
        <w:rPr>
          <w:rFonts w:cs="Times New Roman"/>
        </w:rPr>
        <w:t>Le Mandataire de gestion</w:t>
      </w:r>
      <w:r w:rsidR="002B1D1E">
        <w:rPr>
          <w:rFonts w:cs="Times New Roman"/>
        </w:rPr>
        <w:t xml:space="preserve"> rembourse aux </w:t>
      </w:r>
      <w:r w:rsidR="0068244D">
        <w:rPr>
          <w:rFonts w:cs="Times New Roman"/>
        </w:rPr>
        <w:t>clients</w:t>
      </w:r>
      <w:r w:rsidR="002B1D1E">
        <w:rPr>
          <w:rFonts w:cs="Times New Roman"/>
        </w:rPr>
        <w:t xml:space="preserve"> les </w:t>
      </w:r>
      <w:r w:rsidR="00DE1A30">
        <w:rPr>
          <w:rFonts w:cs="Times New Roman"/>
        </w:rPr>
        <w:t xml:space="preserve">éventuelles </w:t>
      </w:r>
      <w:r w:rsidR="002B1D1E">
        <w:rPr>
          <w:rFonts w:cs="Times New Roman"/>
        </w:rPr>
        <w:t>recettes encaissées à tort.</w:t>
      </w:r>
    </w:p>
    <w:p w14:paraId="55A52504" w14:textId="5545BEFA" w:rsidR="002B1D1E" w:rsidRDefault="002B1D1E" w:rsidP="00E31B61">
      <w:pPr>
        <w:ind w:firstLine="360"/>
        <w:jc w:val="both"/>
        <w:rPr>
          <w:rFonts w:cs="Times New Roman"/>
        </w:rPr>
      </w:pPr>
      <w:r>
        <w:rPr>
          <w:rFonts w:cs="Times New Roman"/>
        </w:rPr>
        <w:t xml:space="preserve">Ce remboursement comprend : </w:t>
      </w:r>
    </w:p>
    <w:p w14:paraId="6FBC6651" w14:textId="0D111A94" w:rsidR="002B1D1E" w:rsidRPr="002B1D1E" w:rsidRDefault="002B1D1E" w:rsidP="002B1D1E">
      <w:pPr>
        <w:pStyle w:val="Pardeliste"/>
        <w:numPr>
          <w:ilvl w:val="0"/>
          <w:numId w:val="13"/>
        </w:numPr>
        <w:jc w:val="both"/>
        <w:rPr>
          <w:rFonts w:cs="Times New Roman"/>
        </w:rPr>
      </w:pPr>
      <w:r w:rsidRPr="002B1D1E">
        <w:rPr>
          <w:rFonts w:cs="Times New Roman"/>
        </w:rPr>
        <w:t>Le reversement des excédents de versement</w:t>
      </w:r>
      <w:r>
        <w:rPr>
          <w:rFonts w:cs="Times New Roman"/>
        </w:rPr>
        <w:t> ;</w:t>
      </w:r>
    </w:p>
    <w:p w14:paraId="282B0BF4" w14:textId="77777777" w:rsidR="00015A43" w:rsidRDefault="002B1D1E" w:rsidP="002B1D1E">
      <w:pPr>
        <w:pStyle w:val="Pardeliste"/>
        <w:numPr>
          <w:ilvl w:val="0"/>
          <w:numId w:val="13"/>
        </w:numPr>
        <w:jc w:val="both"/>
        <w:rPr>
          <w:rFonts w:cs="Times New Roman"/>
        </w:rPr>
      </w:pPr>
      <w:r w:rsidRPr="002B1D1E">
        <w:rPr>
          <w:rFonts w:cs="Times New Roman"/>
        </w:rPr>
        <w:t xml:space="preserve">La </w:t>
      </w:r>
      <w:r>
        <w:rPr>
          <w:rFonts w:cs="Times New Roman"/>
        </w:rPr>
        <w:t>restitutio</w:t>
      </w:r>
      <w:r w:rsidRPr="002B1D1E">
        <w:rPr>
          <w:rFonts w:cs="Times New Roman"/>
        </w:rPr>
        <w:t>n des sommes indûment perçues</w:t>
      </w:r>
      <w:r w:rsidR="00015A43">
        <w:rPr>
          <w:rFonts w:cs="Times New Roman"/>
        </w:rPr>
        <w:t> ;</w:t>
      </w:r>
    </w:p>
    <w:p w14:paraId="3A2A0CE9" w14:textId="4F6067B6" w:rsidR="002B1D1E" w:rsidRPr="002B1D1E" w:rsidRDefault="00015A43" w:rsidP="002B1D1E">
      <w:pPr>
        <w:pStyle w:val="Pardeliste"/>
        <w:numPr>
          <w:ilvl w:val="0"/>
          <w:numId w:val="13"/>
        </w:numPr>
        <w:jc w:val="both"/>
        <w:rPr>
          <w:rFonts w:cs="Times New Roman"/>
        </w:rPr>
      </w:pPr>
      <w:r>
        <w:rPr>
          <w:rFonts w:cs="Times New Roman"/>
        </w:rPr>
        <w:lastRenderedPageBreak/>
        <w:t xml:space="preserve">Les éventuels gestes commerciaux décidés par l’Aménageur et mis en œuvre à sa demande par </w:t>
      </w:r>
      <w:r w:rsidR="00D64A0F">
        <w:rPr>
          <w:rFonts w:cs="Times New Roman"/>
        </w:rPr>
        <w:t>le Mandataire de gestion</w:t>
      </w:r>
      <w:r w:rsidR="002B1D1E">
        <w:rPr>
          <w:rFonts w:cs="Times New Roman"/>
        </w:rPr>
        <w:t>.</w:t>
      </w:r>
    </w:p>
    <w:p w14:paraId="30206B3A" w14:textId="39C24457" w:rsidR="00BD5028" w:rsidRPr="000C38D1" w:rsidRDefault="000C38D1" w:rsidP="009B37A8">
      <w:pPr>
        <w:ind w:firstLine="360"/>
        <w:jc w:val="both"/>
        <w:rPr>
          <w:rFonts w:cs="Times New Roman"/>
        </w:rPr>
      </w:pPr>
      <w:r>
        <w:rPr>
          <w:rFonts w:cs="Times New Roman"/>
        </w:rPr>
        <w:t xml:space="preserve">Pour permettre le remboursement des recettes encaissées à tort, </w:t>
      </w:r>
      <w:r w:rsidR="00D64A0F">
        <w:rPr>
          <w:rFonts w:cs="Times New Roman"/>
        </w:rPr>
        <w:t>le Mandataire de gestion</w:t>
      </w:r>
      <w:r>
        <w:rPr>
          <w:rFonts w:cs="Times New Roman"/>
        </w:rPr>
        <w:t xml:space="preserve"> </w:t>
      </w:r>
      <w:r w:rsidR="002B1D1E">
        <w:rPr>
          <w:rFonts w:cs="Times New Roman"/>
        </w:rPr>
        <w:t xml:space="preserve">est autorisé </w:t>
      </w:r>
      <w:r>
        <w:rPr>
          <w:rFonts w:cs="Times New Roman"/>
        </w:rPr>
        <w:t xml:space="preserve">à conserver pendant toute la durée du </w:t>
      </w:r>
      <w:r w:rsidR="002B1D1E">
        <w:rPr>
          <w:rFonts w:cs="Times New Roman"/>
        </w:rPr>
        <w:t>marché</w:t>
      </w:r>
      <w:r>
        <w:rPr>
          <w:rFonts w:cs="Times New Roman"/>
        </w:rPr>
        <w:t xml:space="preserve"> un fond</w:t>
      </w:r>
      <w:r w:rsidR="00FD2B03">
        <w:rPr>
          <w:rFonts w:cs="Times New Roman"/>
        </w:rPr>
        <w:t>s</w:t>
      </w:r>
      <w:r>
        <w:rPr>
          <w:rFonts w:cs="Times New Roman"/>
        </w:rPr>
        <w:t xml:space="preserve"> de caisse permanent. Le plafond de ce fond</w:t>
      </w:r>
      <w:r w:rsidR="00FD2B03">
        <w:rPr>
          <w:rFonts w:cs="Times New Roman"/>
        </w:rPr>
        <w:t>s</w:t>
      </w:r>
      <w:r>
        <w:rPr>
          <w:rFonts w:cs="Times New Roman"/>
        </w:rPr>
        <w:t xml:space="preserve"> de caisse permanent est fixé à </w:t>
      </w:r>
      <w:r w:rsidR="002B1D1E">
        <w:rPr>
          <w:rFonts w:cs="Times New Roman"/>
        </w:rPr>
        <w:t>[</w:t>
      </w:r>
      <w:r w:rsidR="005C648B">
        <w:rPr>
          <w:rFonts w:cs="Times New Roman"/>
        </w:rPr>
        <w:t>somme</w:t>
      </w:r>
      <w:r w:rsidR="002B1D1E">
        <w:rPr>
          <w:rFonts w:cs="Times New Roman"/>
        </w:rPr>
        <w:t>]</w:t>
      </w:r>
      <w:r>
        <w:rPr>
          <w:rFonts w:cs="Times New Roman"/>
        </w:rPr>
        <w:t xml:space="preserve"> Euros. </w:t>
      </w:r>
    </w:p>
    <w:p w14:paraId="604D33CB" w14:textId="6D801B9F" w:rsidR="00D30730" w:rsidRDefault="000B3490" w:rsidP="00E31B61">
      <w:pPr>
        <w:pStyle w:val="Pardeliste"/>
        <w:numPr>
          <w:ilvl w:val="1"/>
          <w:numId w:val="1"/>
        </w:numPr>
        <w:spacing w:before="240"/>
        <w:rPr>
          <w:rFonts w:cs="Times New Roman"/>
          <w:b/>
          <w:sz w:val="24"/>
          <w:szCs w:val="24"/>
        </w:rPr>
      </w:pPr>
      <w:r w:rsidRPr="00E31B61">
        <w:rPr>
          <w:rFonts w:cs="Times New Roman"/>
          <w:b/>
          <w:sz w:val="24"/>
          <w:szCs w:val="24"/>
        </w:rPr>
        <w:t>Obligation</w:t>
      </w:r>
      <w:r w:rsidR="00BD48DE" w:rsidRPr="00E31B61">
        <w:rPr>
          <w:rFonts w:cs="Times New Roman"/>
          <w:b/>
          <w:sz w:val="24"/>
          <w:szCs w:val="24"/>
        </w:rPr>
        <w:t>s</w:t>
      </w:r>
      <w:r w:rsidRPr="00E31B61">
        <w:rPr>
          <w:rFonts w:cs="Times New Roman"/>
          <w:b/>
          <w:sz w:val="24"/>
          <w:szCs w:val="24"/>
        </w:rPr>
        <w:t xml:space="preserve"> </w:t>
      </w:r>
      <w:r w:rsidR="00D30730">
        <w:rPr>
          <w:rFonts w:cs="Times New Roman"/>
          <w:b/>
          <w:sz w:val="24"/>
          <w:szCs w:val="24"/>
        </w:rPr>
        <w:t xml:space="preserve">à la charge </w:t>
      </w:r>
      <w:r w:rsidR="005C648B">
        <w:rPr>
          <w:rFonts w:cs="Times New Roman"/>
          <w:b/>
          <w:sz w:val="24"/>
          <w:szCs w:val="24"/>
        </w:rPr>
        <w:t>du</w:t>
      </w:r>
      <w:r w:rsidR="00D64A0F">
        <w:rPr>
          <w:rFonts w:cs="Times New Roman"/>
          <w:b/>
          <w:sz w:val="24"/>
          <w:szCs w:val="24"/>
        </w:rPr>
        <w:t xml:space="preserve"> Mandataire de gestion</w:t>
      </w:r>
      <w:r w:rsidR="00D30730">
        <w:rPr>
          <w:rFonts w:cs="Times New Roman"/>
          <w:b/>
          <w:sz w:val="24"/>
          <w:szCs w:val="24"/>
        </w:rPr>
        <w:t xml:space="preserve"> </w:t>
      </w:r>
    </w:p>
    <w:p w14:paraId="7187598F" w14:textId="77777777" w:rsidR="00D30730" w:rsidRDefault="00D30730" w:rsidP="00D30730">
      <w:pPr>
        <w:pStyle w:val="Pardeliste"/>
        <w:spacing w:before="240"/>
        <w:ind w:left="792"/>
        <w:rPr>
          <w:rFonts w:cs="Times New Roman"/>
          <w:b/>
          <w:sz w:val="24"/>
          <w:szCs w:val="24"/>
        </w:rPr>
      </w:pPr>
    </w:p>
    <w:p w14:paraId="73453EE7" w14:textId="498531A5" w:rsidR="000B3490" w:rsidRPr="00D30730" w:rsidRDefault="00A06BEA" w:rsidP="00D30730">
      <w:pPr>
        <w:pStyle w:val="Pardeliste"/>
        <w:numPr>
          <w:ilvl w:val="2"/>
          <w:numId w:val="1"/>
        </w:numPr>
        <w:spacing w:before="240"/>
        <w:rPr>
          <w:rFonts w:cs="Times New Roman"/>
          <w:u w:val="single"/>
        </w:rPr>
      </w:pPr>
      <w:r w:rsidRPr="00A06BEA">
        <w:rPr>
          <w:rFonts w:cs="Times New Roman"/>
        </w:rPr>
        <w:t xml:space="preserve"> </w:t>
      </w:r>
      <w:r w:rsidR="00D30730" w:rsidRPr="00D30730">
        <w:rPr>
          <w:rFonts w:cs="Times New Roman"/>
          <w:u w:val="single"/>
        </w:rPr>
        <w:t xml:space="preserve">Obligation de contrôles </w:t>
      </w:r>
      <w:r w:rsidR="000B3490" w:rsidRPr="00D30730">
        <w:rPr>
          <w:rFonts w:cs="Times New Roman"/>
          <w:u w:val="single"/>
        </w:rPr>
        <w:t xml:space="preserve"> </w:t>
      </w:r>
    </w:p>
    <w:p w14:paraId="6FF76D6E" w14:textId="52DD1B04" w:rsidR="00E31B61" w:rsidRPr="00937A6D" w:rsidRDefault="000B3490" w:rsidP="00726C15">
      <w:pPr>
        <w:spacing w:before="240" w:after="0"/>
        <w:ind w:firstLine="357"/>
        <w:jc w:val="both"/>
        <w:rPr>
          <w:rFonts w:cs="Times New Roman"/>
        </w:rPr>
      </w:pPr>
      <w:r w:rsidRPr="00BD48DE">
        <w:rPr>
          <w:rFonts w:cs="Times New Roman"/>
        </w:rPr>
        <w:t>Pour l’e</w:t>
      </w:r>
      <w:r w:rsidR="00FD2B03">
        <w:rPr>
          <w:rFonts w:cs="Times New Roman"/>
        </w:rPr>
        <w:t xml:space="preserve">ncaissement des recettes des </w:t>
      </w:r>
      <w:r w:rsidRPr="00BD48DE">
        <w:rPr>
          <w:rFonts w:cs="Times New Roman"/>
        </w:rPr>
        <w:t xml:space="preserve">clients, </w:t>
      </w:r>
      <w:r w:rsidR="00D64A0F">
        <w:rPr>
          <w:rFonts w:cs="Times New Roman"/>
        </w:rPr>
        <w:t>le Mandataire de gestion</w:t>
      </w:r>
      <w:r w:rsidRPr="00BD48DE">
        <w:rPr>
          <w:rFonts w:cs="Times New Roman"/>
        </w:rPr>
        <w:t xml:space="preserve"> a l’obligation d’exercer les contrôles </w:t>
      </w:r>
      <w:r w:rsidR="00D356E6">
        <w:rPr>
          <w:rFonts w:cs="Times New Roman"/>
        </w:rPr>
        <w:t>suivants</w:t>
      </w:r>
      <w:r w:rsidR="00937A6D" w:rsidRPr="00937A6D">
        <w:rPr>
          <w:rFonts w:cs="Times New Roman"/>
        </w:rPr>
        <w:t xml:space="preserve"> : </w:t>
      </w:r>
    </w:p>
    <w:p w14:paraId="5F461296" w14:textId="1877F46D" w:rsidR="00E31B61" w:rsidRDefault="00FD2B03" w:rsidP="00726C15">
      <w:pPr>
        <w:pStyle w:val="Pardeliste"/>
        <w:numPr>
          <w:ilvl w:val="0"/>
          <w:numId w:val="9"/>
        </w:numPr>
        <w:ind w:left="1077" w:hanging="357"/>
        <w:jc w:val="both"/>
        <w:rPr>
          <w:rFonts w:cs="Times New Roman"/>
        </w:rPr>
      </w:pPr>
      <w:r>
        <w:rPr>
          <w:rFonts w:cs="Times New Roman"/>
        </w:rPr>
        <w:t>U</w:t>
      </w:r>
      <w:r w:rsidR="00E31B61">
        <w:rPr>
          <w:rFonts w:cs="Times New Roman"/>
        </w:rPr>
        <w:t>n contrôle d</w:t>
      </w:r>
      <w:r w:rsidR="00E31B61" w:rsidRPr="00E31B61">
        <w:rPr>
          <w:rFonts w:cs="Times New Roman"/>
        </w:rPr>
        <w:t>e la régularité de l'autorisation d</w:t>
      </w:r>
      <w:r w:rsidR="00D30730">
        <w:rPr>
          <w:rFonts w:cs="Times New Roman"/>
        </w:rPr>
        <w:t>e percevoir les</w:t>
      </w:r>
      <w:r w:rsidR="00E31B61">
        <w:rPr>
          <w:rFonts w:cs="Times New Roman"/>
        </w:rPr>
        <w:t xml:space="preserve"> recette</w:t>
      </w:r>
      <w:r w:rsidR="00D30730">
        <w:rPr>
          <w:rFonts w:cs="Times New Roman"/>
        </w:rPr>
        <w:t>s</w:t>
      </w:r>
      <w:r w:rsidR="00E31B61">
        <w:rPr>
          <w:rFonts w:cs="Times New Roman"/>
        </w:rPr>
        <w:t>.</w:t>
      </w:r>
    </w:p>
    <w:p w14:paraId="669C58F9" w14:textId="4CE8BE4E" w:rsidR="00E31B61" w:rsidRDefault="00E31B61" w:rsidP="00937A6D">
      <w:pPr>
        <w:pStyle w:val="Pardeliste"/>
        <w:numPr>
          <w:ilvl w:val="0"/>
          <w:numId w:val="9"/>
        </w:numPr>
        <w:spacing w:before="240"/>
        <w:jc w:val="both"/>
        <w:rPr>
          <w:rFonts w:cs="Times New Roman"/>
        </w:rPr>
      </w:pPr>
      <w:r w:rsidRPr="00E31B61">
        <w:rPr>
          <w:rFonts w:cs="Times New Roman"/>
        </w:rPr>
        <w:t>Dans la limite des éléments dont il dispose,</w:t>
      </w:r>
      <w:r>
        <w:rPr>
          <w:rFonts w:cs="Times New Roman"/>
        </w:rPr>
        <w:t xml:space="preserve"> un contrôle de </w:t>
      </w:r>
      <w:r w:rsidRPr="00E31B61">
        <w:rPr>
          <w:rFonts w:cs="Times New Roman"/>
        </w:rPr>
        <w:t>la mise en recouvrement des créances et de la régularité des réductions et des annul</w:t>
      </w:r>
      <w:r>
        <w:rPr>
          <w:rFonts w:cs="Times New Roman"/>
        </w:rPr>
        <w:t xml:space="preserve">ations des ordres de recouvrer. </w:t>
      </w:r>
    </w:p>
    <w:p w14:paraId="63663A27" w14:textId="076243F2" w:rsidR="000B3490" w:rsidRDefault="000B3490" w:rsidP="00726C15">
      <w:pPr>
        <w:spacing w:after="0"/>
        <w:ind w:firstLine="357"/>
        <w:jc w:val="both"/>
        <w:rPr>
          <w:rFonts w:cs="Times New Roman"/>
        </w:rPr>
      </w:pPr>
      <w:r w:rsidRPr="00BD48DE">
        <w:rPr>
          <w:rFonts w:cs="Times New Roman"/>
        </w:rPr>
        <w:t xml:space="preserve">Pour le remboursement des </w:t>
      </w:r>
      <w:r w:rsidR="00DE1A30">
        <w:rPr>
          <w:rFonts w:cs="Times New Roman"/>
        </w:rPr>
        <w:t xml:space="preserve">éventuelles </w:t>
      </w:r>
      <w:r w:rsidRPr="00BD48DE">
        <w:rPr>
          <w:rFonts w:cs="Times New Roman"/>
        </w:rPr>
        <w:t xml:space="preserve">recettes encaissées à tort, </w:t>
      </w:r>
      <w:r w:rsidR="00D64A0F">
        <w:rPr>
          <w:rFonts w:cs="Times New Roman"/>
        </w:rPr>
        <w:t>le Mandataire de gestion</w:t>
      </w:r>
      <w:r w:rsidR="00937A6D">
        <w:rPr>
          <w:rFonts w:cs="Times New Roman"/>
        </w:rPr>
        <w:t xml:space="preserve"> exerce </w:t>
      </w:r>
      <w:r w:rsidRPr="00BD48DE">
        <w:rPr>
          <w:rFonts w:cs="Times New Roman"/>
        </w:rPr>
        <w:t xml:space="preserve">les contrôles </w:t>
      </w:r>
      <w:r w:rsidR="00D356E6">
        <w:rPr>
          <w:rFonts w:cs="Times New Roman"/>
        </w:rPr>
        <w:t>suivants</w:t>
      </w:r>
      <w:r w:rsidR="00937A6D">
        <w:rPr>
          <w:rFonts w:cs="Times New Roman"/>
        </w:rPr>
        <w:t xml:space="preserve"> : </w:t>
      </w:r>
    </w:p>
    <w:p w14:paraId="59348B3D" w14:textId="5BA4F063" w:rsidR="00937A6D" w:rsidRDefault="00937A6D" w:rsidP="00726C15">
      <w:pPr>
        <w:pStyle w:val="Pardeliste"/>
        <w:numPr>
          <w:ilvl w:val="0"/>
          <w:numId w:val="10"/>
        </w:numPr>
        <w:ind w:left="1077" w:hanging="357"/>
        <w:jc w:val="both"/>
        <w:rPr>
          <w:rFonts w:cs="Times New Roman"/>
        </w:rPr>
      </w:pPr>
      <w:r>
        <w:rPr>
          <w:rFonts w:cs="Times New Roman"/>
        </w:rPr>
        <w:t xml:space="preserve">Un contrôle de la validité de la dette. </w:t>
      </w:r>
    </w:p>
    <w:p w14:paraId="142FA6F0" w14:textId="68F4B5EA" w:rsidR="00E31B61" w:rsidRDefault="00937A6D" w:rsidP="00D30730">
      <w:pPr>
        <w:pStyle w:val="Pardeliste"/>
        <w:numPr>
          <w:ilvl w:val="0"/>
          <w:numId w:val="10"/>
        </w:numPr>
        <w:jc w:val="both"/>
        <w:rPr>
          <w:rFonts w:cs="Times New Roman"/>
        </w:rPr>
      </w:pPr>
      <w:r>
        <w:rPr>
          <w:rFonts w:cs="Times New Roman"/>
        </w:rPr>
        <w:t xml:space="preserve">Un contrôle du caractère libératoire du paiement. </w:t>
      </w:r>
    </w:p>
    <w:p w14:paraId="697B2382" w14:textId="77777777" w:rsidR="00D30730" w:rsidRDefault="00D30730" w:rsidP="00D30730">
      <w:pPr>
        <w:pStyle w:val="Pardeliste"/>
        <w:ind w:left="1080"/>
        <w:jc w:val="both"/>
        <w:rPr>
          <w:rFonts w:cs="Times New Roman"/>
        </w:rPr>
      </w:pPr>
    </w:p>
    <w:p w14:paraId="4ABFC79E" w14:textId="15CE6701" w:rsidR="00925F4D" w:rsidRDefault="00A06BEA" w:rsidP="00A06BEA">
      <w:pPr>
        <w:pStyle w:val="Pardeliste"/>
        <w:numPr>
          <w:ilvl w:val="2"/>
          <w:numId w:val="1"/>
        </w:numPr>
        <w:jc w:val="both"/>
        <w:rPr>
          <w:rFonts w:cs="Times New Roman"/>
          <w:u w:val="single"/>
        </w:rPr>
      </w:pPr>
      <w:r w:rsidRPr="00A06BEA">
        <w:rPr>
          <w:rFonts w:cs="Times New Roman"/>
        </w:rPr>
        <w:t xml:space="preserve"> </w:t>
      </w:r>
      <w:r w:rsidR="00D30730" w:rsidRPr="00D30730">
        <w:rPr>
          <w:rFonts w:cs="Times New Roman"/>
          <w:u w:val="single"/>
        </w:rPr>
        <w:t xml:space="preserve">Obligations comptables </w:t>
      </w:r>
    </w:p>
    <w:p w14:paraId="0D297EC5" w14:textId="77777777" w:rsidR="00A06BEA" w:rsidRPr="00A06BEA" w:rsidRDefault="00A06BEA" w:rsidP="00A06BEA">
      <w:pPr>
        <w:pStyle w:val="Pardeliste"/>
        <w:ind w:left="1224"/>
        <w:jc w:val="both"/>
        <w:rPr>
          <w:rFonts w:cs="Times New Roman"/>
          <w:u w:val="single"/>
        </w:rPr>
      </w:pPr>
    </w:p>
    <w:p w14:paraId="509EB3DF" w14:textId="077E4CF8" w:rsidR="00925F4D" w:rsidRPr="00A06BEA" w:rsidRDefault="00C46DA4" w:rsidP="00A06BEA">
      <w:pPr>
        <w:pStyle w:val="Pardeliste"/>
        <w:numPr>
          <w:ilvl w:val="3"/>
          <w:numId w:val="1"/>
        </w:numPr>
        <w:rPr>
          <w:rFonts w:cs="Times New Roman"/>
          <w:b/>
        </w:rPr>
      </w:pPr>
      <w:r w:rsidRPr="00A06BEA">
        <w:rPr>
          <w:rFonts w:cs="Times New Roman"/>
          <w:b/>
        </w:rPr>
        <w:t>Etablissement d’une</w:t>
      </w:r>
      <w:r w:rsidR="00925F4D" w:rsidRPr="00A06BEA">
        <w:rPr>
          <w:rFonts w:cs="Times New Roman"/>
          <w:b/>
        </w:rPr>
        <w:t xml:space="preserve"> comptabilité</w:t>
      </w:r>
      <w:r w:rsidRPr="00A06BEA">
        <w:rPr>
          <w:rFonts w:cs="Times New Roman"/>
          <w:b/>
        </w:rPr>
        <w:t xml:space="preserve"> séparée</w:t>
      </w:r>
      <w:r w:rsidR="00925F4D" w:rsidRPr="00A06BEA">
        <w:rPr>
          <w:rFonts w:cs="Times New Roman"/>
          <w:b/>
        </w:rPr>
        <w:t xml:space="preserve"> </w:t>
      </w:r>
    </w:p>
    <w:p w14:paraId="2AF97521" w14:textId="2F430387" w:rsidR="000B3490" w:rsidRDefault="00D64A0F" w:rsidP="000B3490">
      <w:pPr>
        <w:ind w:firstLine="708"/>
        <w:jc w:val="both"/>
        <w:rPr>
          <w:rFonts w:cs="Times New Roman"/>
        </w:rPr>
      </w:pPr>
      <w:r>
        <w:rPr>
          <w:rFonts w:cs="Times New Roman"/>
        </w:rPr>
        <w:t>Le Mandataire de gestion</w:t>
      </w:r>
      <w:r w:rsidR="002D33D9">
        <w:rPr>
          <w:rFonts w:cs="Times New Roman"/>
        </w:rPr>
        <w:t xml:space="preserve"> </w:t>
      </w:r>
      <w:r w:rsidR="000B3490" w:rsidRPr="00BD48DE">
        <w:rPr>
          <w:rFonts w:cs="Times New Roman"/>
        </w:rPr>
        <w:t>tient une comptabilité séparée qui retrace l’intégralité des mouvements de caisse opérés pour la perception des recettes</w:t>
      </w:r>
      <w:r w:rsidR="00DE1A30">
        <w:rPr>
          <w:rFonts w:cs="Times New Roman"/>
        </w:rPr>
        <w:t xml:space="preserve"> visées au présent </w:t>
      </w:r>
      <w:r w:rsidR="0068244D">
        <w:rPr>
          <w:rFonts w:cs="Times New Roman"/>
        </w:rPr>
        <w:t>mandat</w:t>
      </w:r>
      <w:r w:rsidR="00DE1A30">
        <w:rPr>
          <w:rFonts w:cs="Times New Roman"/>
        </w:rPr>
        <w:t xml:space="preserve"> ainsi que le </w:t>
      </w:r>
      <w:r w:rsidR="00DE1A30" w:rsidRPr="00BD48DE">
        <w:rPr>
          <w:rFonts w:cs="Times New Roman"/>
        </w:rPr>
        <w:t xml:space="preserve">remboursement des </w:t>
      </w:r>
      <w:r w:rsidR="00DE1A30">
        <w:rPr>
          <w:rFonts w:cs="Times New Roman"/>
        </w:rPr>
        <w:t xml:space="preserve">éventuelles </w:t>
      </w:r>
      <w:r w:rsidR="00DE1A30" w:rsidRPr="00BD48DE">
        <w:rPr>
          <w:rFonts w:cs="Times New Roman"/>
        </w:rPr>
        <w:t>recettes encaissées à tort</w:t>
      </w:r>
      <w:r w:rsidR="000B3490" w:rsidRPr="00BD48DE">
        <w:rPr>
          <w:rFonts w:cs="Times New Roman"/>
        </w:rPr>
        <w:t xml:space="preserve">. </w:t>
      </w:r>
    </w:p>
    <w:p w14:paraId="5C76E022" w14:textId="282C68DE" w:rsidR="00925F4D" w:rsidRPr="00A06BEA" w:rsidRDefault="00925F4D" w:rsidP="00A06BEA">
      <w:pPr>
        <w:pStyle w:val="Pardeliste"/>
        <w:numPr>
          <w:ilvl w:val="3"/>
          <w:numId w:val="1"/>
        </w:numPr>
        <w:jc w:val="both"/>
        <w:rPr>
          <w:rFonts w:cs="Times New Roman"/>
          <w:b/>
        </w:rPr>
      </w:pPr>
      <w:r w:rsidRPr="00A06BEA">
        <w:rPr>
          <w:rFonts w:cs="Times New Roman"/>
          <w:b/>
        </w:rPr>
        <w:t xml:space="preserve">Reddition des comptes </w:t>
      </w:r>
    </w:p>
    <w:p w14:paraId="18517628" w14:textId="28502039" w:rsidR="00A347C2" w:rsidRDefault="00D64A0F" w:rsidP="00205FA5">
      <w:pPr>
        <w:ind w:firstLine="708"/>
        <w:jc w:val="both"/>
        <w:rPr>
          <w:rFonts w:cs="Times New Roman"/>
          <w:i/>
        </w:rPr>
      </w:pPr>
      <w:r>
        <w:rPr>
          <w:rFonts w:cs="Times New Roman"/>
        </w:rPr>
        <w:t>Le Mandataire de gestion</w:t>
      </w:r>
      <w:r w:rsidR="000B07D0">
        <w:rPr>
          <w:rFonts w:cs="Times New Roman"/>
        </w:rPr>
        <w:t xml:space="preserve"> opère la reddition de ses comptes </w:t>
      </w:r>
      <w:r w:rsidR="00A347C2">
        <w:rPr>
          <w:rFonts w:cs="Times New Roman"/>
        </w:rPr>
        <w:t xml:space="preserve">au moins une fois par </w:t>
      </w:r>
      <w:r w:rsidR="0054500D">
        <w:rPr>
          <w:rFonts w:ascii="Calibri" w:hAnsi="Calibri" w:cs="Times New Roman"/>
        </w:rPr>
        <w:t>[période]</w:t>
      </w:r>
      <w:r w:rsidR="0054500D">
        <w:rPr>
          <w:rFonts w:cs="Times New Roman"/>
        </w:rPr>
        <w:t>.</w:t>
      </w:r>
    </w:p>
    <w:p w14:paraId="23D1ACE1" w14:textId="3F5E4F58" w:rsidR="000B07D0" w:rsidRPr="00205FA5" w:rsidRDefault="000B3490" w:rsidP="00205FA5">
      <w:pPr>
        <w:ind w:firstLine="708"/>
        <w:jc w:val="both"/>
        <w:rPr>
          <w:rFonts w:cs="Times New Roman"/>
        </w:rPr>
      </w:pPr>
      <w:r w:rsidRPr="00BD48DE">
        <w:rPr>
          <w:rFonts w:cs="Times New Roman"/>
        </w:rPr>
        <w:t xml:space="preserve">Pour permettre au comptable public de l’Aménageur de produire </w:t>
      </w:r>
      <w:r w:rsidR="00205FA5">
        <w:rPr>
          <w:rFonts w:cs="Times New Roman"/>
        </w:rPr>
        <w:t xml:space="preserve">son compte de gestion ou son compte financier </w:t>
      </w:r>
      <w:r w:rsidRPr="00BD48DE">
        <w:rPr>
          <w:rFonts w:cs="Times New Roman"/>
        </w:rPr>
        <w:t xml:space="preserve">dans les délais qui lui sont impartis, la date limite de reddition des comptes est fixée </w:t>
      </w:r>
      <w:r w:rsidR="00934715">
        <w:rPr>
          <w:rFonts w:cs="Times New Roman"/>
        </w:rPr>
        <w:t xml:space="preserve">à </w:t>
      </w:r>
      <w:r w:rsidR="00A347C2">
        <w:rPr>
          <w:rFonts w:cs="Times New Roman"/>
        </w:rPr>
        <w:t>[</w:t>
      </w:r>
      <w:r w:rsidR="005C648B">
        <w:rPr>
          <w:rFonts w:cs="Times New Roman"/>
        </w:rPr>
        <w:t>date</w:t>
      </w:r>
      <w:r w:rsidR="00A347C2">
        <w:rPr>
          <w:rFonts w:cs="Times New Roman"/>
        </w:rPr>
        <w:t>]</w:t>
      </w:r>
      <w:r w:rsidR="00A347C2">
        <w:rPr>
          <w:rFonts w:cs="Times New Roman"/>
          <w:i/>
        </w:rPr>
        <w:t>.</w:t>
      </w:r>
      <w:r w:rsidR="000B07D0">
        <w:rPr>
          <w:rFonts w:cs="Times New Roman"/>
          <w:b/>
        </w:rPr>
        <w:t xml:space="preserve"> </w:t>
      </w:r>
    </w:p>
    <w:p w14:paraId="6CF20F0C" w14:textId="3360C90B" w:rsidR="00205FA5" w:rsidRDefault="001F5F65" w:rsidP="00D30730">
      <w:pPr>
        <w:jc w:val="both"/>
        <w:rPr>
          <w:rFonts w:cs="Times New Roman"/>
        </w:rPr>
      </w:pPr>
      <w:r>
        <w:rPr>
          <w:rFonts w:cs="Times New Roman"/>
        </w:rPr>
        <w:t>E</w:t>
      </w:r>
      <w:r w:rsidR="00205FA5">
        <w:rPr>
          <w:rFonts w:cs="Times New Roman"/>
        </w:rPr>
        <w:t xml:space="preserve">n tout état de cause, </w:t>
      </w:r>
      <w:r w:rsidR="00D64A0F">
        <w:rPr>
          <w:rFonts w:cs="Times New Roman"/>
        </w:rPr>
        <w:t>le Mandataire de gestion</w:t>
      </w:r>
      <w:r w:rsidR="00925F4D" w:rsidRPr="00205FA5">
        <w:rPr>
          <w:rFonts w:cs="Times New Roman"/>
        </w:rPr>
        <w:t xml:space="preserve"> produit des comptes qui retracent la totalité des opérations décrites par nature, sans contradiction entre elles. </w:t>
      </w:r>
      <w:r w:rsidR="00205FA5">
        <w:rPr>
          <w:rFonts w:cs="Times New Roman"/>
        </w:rPr>
        <w:t>Selon les besoi</w:t>
      </w:r>
      <w:r w:rsidR="00C46DA4">
        <w:rPr>
          <w:rFonts w:cs="Times New Roman"/>
        </w:rPr>
        <w:t>ns propres à chaque opération, c</w:t>
      </w:r>
      <w:r w:rsidR="00205FA5">
        <w:rPr>
          <w:rFonts w:cs="Times New Roman"/>
        </w:rPr>
        <w:t>es comptes comportent</w:t>
      </w:r>
      <w:r w:rsidR="00C46DA4">
        <w:rPr>
          <w:rFonts w:cs="Times New Roman"/>
        </w:rPr>
        <w:t xml:space="preserve"> en outre </w:t>
      </w:r>
      <w:r w:rsidR="00205FA5">
        <w:rPr>
          <w:rFonts w:cs="Times New Roman"/>
        </w:rPr>
        <w:t>:</w:t>
      </w:r>
    </w:p>
    <w:p w14:paraId="58E619FE" w14:textId="3A5EB19E" w:rsidR="00205FA5" w:rsidRDefault="00925F4D" w:rsidP="00925F4D">
      <w:pPr>
        <w:pStyle w:val="Pardeliste"/>
        <w:numPr>
          <w:ilvl w:val="0"/>
          <w:numId w:val="5"/>
        </w:numPr>
        <w:jc w:val="both"/>
        <w:rPr>
          <w:rFonts w:cs="Times New Roman"/>
        </w:rPr>
      </w:pPr>
      <w:r w:rsidRPr="00205FA5">
        <w:rPr>
          <w:rFonts w:cs="Times New Roman"/>
        </w:rPr>
        <w:t>La balance générale des comptes arrê</w:t>
      </w:r>
      <w:r w:rsidR="00FD2B03">
        <w:rPr>
          <w:rFonts w:cs="Times New Roman"/>
        </w:rPr>
        <w:t>tée à la date de la reddition</w:t>
      </w:r>
      <w:r w:rsidR="002449EF">
        <w:rPr>
          <w:rFonts w:cs="Times New Roman"/>
        </w:rPr>
        <w:t> ;</w:t>
      </w:r>
    </w:p>
    <w:p w14:paraId="654A9371" w14:textId="230D7DB8" w:rsidR="00925F4D" w:rsidRPr="00205FA5" w:rsidRDefault="00925F4D" w:rsidP="00205FA5">
      <w:pPr>
        <w:pStyle w:val="Pardeliste"/>
        <w:numPr>
          <w:ilvl w:val="0"/>
          <w:numId w:val="5"/>
        </w:numPr>
        <w:jc w:val="both"/>
        <w:rPr>
          <w:rFonts w:cs="Times New Roman"/>
        </w:rPr>
      </w:pPr>
      <w:r w:rsidRPr="00205FA5">
        <w:rPr>
          <w:rFonts w:cs="Times New Roman"/>
        </w:rPr>
        <w:t>Les états de dévelop</w:t>
      </w:r>
      <w:r w:rsidR="00205FA5">
        <w:rPr>
          <w:rFonts w:cs="Times New Roman"/>
        </w:rPr>
        <w:t xml:space="preserve">pement des soldes certifiés, par </w:t>
      </w:r>
      <w:r w:rsidR="00D64A0F">
        <w:rPr>
          <w:rFonts w:cs="Times New Roman"/>
        </w:rPr>
        <w:t>le Mandataire de gestion</w:t>
      </w:r>
      <w:r w:rsidR="00205FA5">
        <w:rPr>
          <w:rFonts w:cs="Times New Roman"/>
        </w:rPr>
        <w:t xml:space="preserve">, conformes </w:t>
      </w:r>
      <w:r w:rsidRPr="00205FA5">
        <w:rPr>
          <w:rFonts w:cs="Times New Roman"/>
        </w:rPr>
        <w:t>à la</w:t>
      </w:r>
      <w:r w:rsidR="00205FA5">
        <w:rPr>
          <w:rFonts w:cs="Times New Roman"/>
        </w:rPr>
        <w:t xml:space="preserve"> balance générale des comptes</w:t>
      </w:r>
      <w:r w:rsidR="002449EF">
        <w:rPr>
          <w:rFonts w:cs="Times New Roman"/>
        </w:rPr>
        <w:t> ;</w:t>
      </w:r>
      <w:r w:rsidR="00205FA5">
        <w:rPr>
          <w:rFonts w:cs="Times New Roman"/>
        </w:rPr>
        <w:t xml:space="preserve"> </w:t>
      </w:r>
    </w:p>
    <w:p w14:paraId="1242063D" w14:textId="4F246324" w:rsidR="00205FA5" w:rsidRDefault="00925F4D" w:rsidP="00925F4D">
      <w:pPr>
        <w:pStyle w:val="Pardeliste"/>
        <w:numPr>
          <w:ilvl w:val="0"/>
          <w:numId w:val="5"/>
        </w:numPr>
        <w:jc w:val="both"/>
        <w:rPr>
          <w:rFonts w:cs="Times New Roman"/>
        </w:rPr>
      </w:pPr>
      <w:r w:rsidRPr="00205FA5">
        <w:rPr>
          <w:rFonts w:cs="Times New Roman"/>
        </w:rPr>
        <w:t>La situation de trésore</w:t>
      </w:r>
      <w:r w:rsidR="00FD2B03">
        <w:rPr>
          <w:rFonts w:cs="Times New Roman"/>
        </w:rPr>
        <w:t>rie de la période</w:t>
      </w:r>
      <w:r w:rsidR="002449EF">
        <w:rPr>
          <w:rFonts w:cs="Times New Roman"/>
        </w:rPr>
        <w:t> ;</w:t>
      </w:r>
    </w:p>
    <w:p w14:paraId="743F6564" w14:textId="77777777" w:rsidR="00205FA5" w:rsidRDefault="00925F4D" w:rsidP="00925F4D">
      <w:pPr>
        <w:pStyle w:val="Pardeliste"/>
        <w:numPr>
          <w:ilvl w:val="0"/>
          <w:numId w:val="5"/>
        </w:numPr>
        <w:jc w:val="both"/>
        <w:rPr>
          <w:rFonts w:cs="Times New Roman"/>
        </w:rPr>
      </w:pPr>
      <w:r w:rsidRPr="00205FA5">
        <w:rPr>
          <w:rFonts w:cs="Times New Roman"/>
        </w:rPr>
        <w:t xml:space="preserve">L'état des créances demeurées impayées établies par débiteur et par nature de produit ; </w:t>
      </w:r>
    </w:p>
    <w:p w14:paraId="011360A4" w14:textId="77777777" w:rsidR="001F5F65" w:rsidRDefault="00925F4D" w:rsidP="00925F4D">
      <w:pPr>
        <w:pStyle w:val="Pardeliste"/>
        <w:numPr>
          <w:ilvl w:val="0"/>
          <w:numId w:val="5"/>
        </w:numPr>
        <w:jc w:val="both"/>
        <w:rPr>
          <w:rFonts w:cs="Times New Roman"/>
        </w:rPr>
      </w:pPr>
      <w:r w:rsidRPr="00205FA5">
        <w:rPr>
          <w:rFonts w:cs="Times New Roman"/>
        </w:rPr>
        <w:t xml:space="preserve">Les pièces justificatives des opérations retracées dans les comptes. </w:t>
      </w:r>
    </w:p>
    <w:p w14:paraId="5621889C" w14:textId="60484084" w:rsidR="001F5F65" w:rsidRDefault="001F5F65" w:rsidP="00D30730">
      <w:pPr>
        <w:jc w:val="both"/>
        <w:rPr>
          <w:rFonts w:cs="Times New Roman"/>
        </w:rPr>
      </w:pPr>
      <w:r>
        <w:rPr>
          <w:rFonts w:cs="Times New Roman"/>
        </w:rPr>
        <w:t xml:space="preserve">Pour le </w:t>
      </w:r>
      <w:r w:rsidR="00925F4D" w:rsidRPr="001F5F65">
        <w:rPr>
          <w:rFonts w:cs="Times New Roman"/>
        </w:rPr>
        <w:t xml:space="preserve">remboursement des </w:t>
      </w:r>
      <w:r w:rsidR="002449EF">
        <w:rPr>
          <w:rFonts w:cs="Times New Roman"/>
        </w:rPr>
        <w:t xml:space="preserve">éventuelles </w:t>
      </w:r>
      <w:r w:rsidR="00925F4D" w:rsidRPr="001F5F65">
        <w:rPr>
          <w:rFonts w:cs="Times New Roman"/>
        </w:rPr>
        <w:t xml:space="preserve">recettes encaissées à tort, </w:t>
      </w:r>
      <w:r w:rsidR="00D64A0F">
        <w:rPr>
          <w:rFonts w:cs="Times New Roman"/>
        </w:rPr>
        <w:t>le Mandataire de gestion</w:t>
      </w:r>
      <w:r>
        <w:rPr>
          <w:rFonts w:cs="Times New Roman"/>
        </w:rPr>
        <w:t xml:space="preserve"> remet</w:t>
      </w:r>
      <w:r w:rsidR="00925F4D" w:rsidRPr="001F5F65">
        <w:rPr>
          <w:rFonts w:cs="Times New Roman"/>
        </w:rPr>
        <w:t xml:space="preserve"> les pièces justificatives suivantes</w:t>
      </w:r>
      <w:r>
        <w:rPr>
          <w:rFonts w:cs="Times New Roman"/>
        </w:rPr>
        <w:t xml:space="preserve"> : </w:t>
      </w:r>
    </w:p>
    <w:p w14:paraId="54182C9E" w14:textId="691C7B21" w:rsidR="001F5F65" w:rsidRDefault="00925F4D" w:rsidP="00925F4D">
      <w:pPr>
        <w:pStyle w:val="Pardeliste"/>
        <w:numPr>
          <w:ilvl w:val="0"/>
          <w:numId w:val="6"/>
        </w:numPr>
        <w:jc w:val="both"/>
        <w:rPr>
          <w:rFonts w:cs="Times New Roman"/>
        </w:rPr>
      </w:pPr>
      <w:r w:rsidRPr="001F5F65">
        <w:rPr>
          <w:rFonts w:cs="Times New Roman"/>
        </w:rPr>
        <w:lastRenderedPageBreak/>
        <w:t>Un état précisant la nature de la recette à rembourser, son montant et la clause du contrat ou le motif tiré de l</w:t>
      </w:r>
      <w:r w:rsidR="001F5F65">
        <w:rPr>
          <w:rFonts w:cs="Times New Roman"/>
        </w:rPr>
        <w:t>a réglementation l'autorisant</w:t>
      </w:r>
      <w:r w:rsidR="002449EF">
        <w:rPr>
          <w:rFonts w:cs="Times New Roman"/>
        </w:rPr>
        <w:t> ;</w:t>
      </w:r>
    </w:p>
    <w:p w14:paraId="4C58B055" w14:textId="46EABDA1" w:rsidR="00C46DA4" w:rsidRDefault="00925F4D" w:rsidP="00925F4D">
      <w:pPr>
        <w:pStyle w:val="Pardeliste"/>
        <w:numPr>
          <w:ilvl w:val="0"/>
          <w:numId w:val="6"/>
        </w:numPr>
        <w:jc w:val="both"/>
        <w:rPr>
          <w:rFonts w:cs="Times New Roman"/>
        </w:rPr>
      </w:pPr>
      <w:r w:rsidRPr="001F5F65">
        <w:rPr>
          <w:rFonts w:cs="Times New Roman"/>
        </w:rPr>
        <w:t>Un état précisant la nature de la recette à reverser, le montant de l'excédent</w:t>
      </w:r>
      <w:r w:rsidR="00C46DA4">
        <w:rPr>
          <w:rFonts w:cs="Times New Roman"/>
        </w:rPr>
        <w:t xml:space="preserve"> et les motifs du reversement</w:t>
      </w:r>
      <w:r w:rsidR="002449EF">
        <w:rPr>
          <w:rFonts w:cs="Times New Roman"/>
        </w:rPr>
        <w:t> ;</w:t>
      </w:r>
      <w:r w:rsidR="00C46DA4">
        <w:rPr>
          <w:rFonts w:cs="Times New Roman"/>
        </w:rPr>
        <w:t xml:space="preserve"> </w:t>
      </w:r>
    </w:p>
    <w:p w14:paraId="62068081" w14:textId="01718107" w:rsidR="00925F4D" w:rsidRPr="00C46DA4" w:rsidRDefault="00925F4D" w:rsidP="00925F4D">
      <w:pPr>
        <w:pStyle w:val="Pardeliste"/>
        <w:numPr>
          <w:ilvl w:val="0"/>
          <w:numId w:val="6"/>
        </w:numPr>
        <w:jc w:val="both"/>
        <w:rPr>
          <w:rFonts w:cs="Times New Roman"/>
        </w:rPr>
      </w:pPr>
      <w:r w:rsidRPr="00C46DA4">
        <w:rPr>
          <w:rFonts w:cs="Times New Roman"/>
        </w:rPr>
        <w:t xml:space="preserve">Un état précisant la nature de la recette à restituer, son montant et la nature de l'erreur commise. </w:t>
      </w:r>
    </w:p>
    <w:p w14:paraId="75953FF1" w14:textId="02E1E310" w:rsidR="00925F4D" w:rsidRDefault="00925F4D" w:rsidP="00A06BEA">
      <w:pPr>
        <w:jc w:val="both"/>
        <w:rPr>
          <w:rFonts w:cs="Times New Roman"/>
        </w:rPr>
      </w:pPr>
      <w:r w:rsidRPr="00925F4D">
        <w:rPr>
          <w:rFonts w:cs="Times New Roman"/>
        </w:rPr>
        <w:t>Ne sont remises à l'occasion de la reddition des comptes que les pièces qui n'ont pas été précédemment produites au titre du reversement des sommes encaissées.</w:t>
      </w:r>
    </w:p>
    <w:p w14:paraId="2E8AE881" w14:textId="4946C4F9" w:rsidR="00BD5028" w:rsidRDefault="000B3490" w:rsidP="0054500D">
      <w:pPr>
        <w:ind w:firstLine="708"/>
        <w:jc w:val="both"/>
        <w:rPr>
          <w:rFonts w:cs="Times New Roman"/>
        </w:rPr>
      </w:pPr>
      <w:r w:rsidRPr="00BD48DE">
        <w:rPr>
          <w:rFonts w:cs="Times New Roman"/>
        </w:rPr>
        <w:t xml:space="preserve">La reddition des comptes est soumise à l'approbation de l'ordonnateur de l’Aménageur. </w:t>
      </w:r>
    </w:p>
    <w:p w14:paraId="5B67EE0D" w14:textId="7FEE4302" w:rsidR="00A06BEA" w:rsidRDefault="00A06BEA" w:rsidP="00A06BEA">
      <w:pPr>
        <w:pStyle w:val="Pardeliste"/>
        <w:numPr>
          <w:ilvl w:val="0"/>
          <w:numId w:val="1"/>
        </w:numPr>
        <w:jc w:val="both"/>
        <w:rPr>
          <w:rFonts w:cs="Times New Roman"/>
          <w:sz w:val="24"/>
          <w:szCs w:val="24"/>
          <w:u w:val="single"/>
        </w:rPr>
      </w:pPr>
      <w:r w:rsidRPr="00A06BEA">
        <w:rPr>
          <w:rFonts w:cs="Times New Roman"/>
          <w:sz w:val="24"/>
          <w:szCs w:val="24"/>
          <w:u w:val="single"/>
        </w:rPr>
        <w:t xml:space="preserve">Contrôles </w:t>
      </w:r>
      <w:r w:rsidR="00393A9B">
        <w:rPr>
          <w:rFonts w:cs="Times New Roman"/>
          <w:sz w:val="24"/>
          <w:szCs w:val="24"/>
          <w:u w:val="single"/>
        </w:rPr>
        <w:t xml:space="preserve">comptables </w:t>
      </w:r>
      <w:r w:rsidR="001A2F3A">
        <w:rPr>
          <w:rFonts w:cs="Times New Roman"/>
          <w:sz w:val="24"/>
          <w:szCs w:val="24"/>
          <w:u w:val="single"/>
        </w:rPr>
        <w:t>du</w:t>
      </w:r>
      <w:r w:rsidR="00D64A0F">
        <w:rPr>
          <w:rFonts w:cs="Times New Roman"/>
          <w:sz w:val="24"/>
          <w:szCs w:val="24"/>
          <w:u w:val="single"/>
        </w:rPr>
        <w:t xml:space="preserve"> Mandataire de gestion</w:t>
      </w:r>
      <w:r w:rsidRPr="00A06BEA">
        <w:rPr>
          <w:rFonts w:cs="Times New Roman"/>
          <w:sz w:val="24"/>
          <w:szCs w:val="24"/>
          <w:u w:val="single"/>
        </w:rPr>
        <w:t xml:space="preserve"> </w:t>
      </w:r>
    </w:p>
    <w:p w14:paraId="2F36A940" w14:textId="5C4813A8" w:rsidR="000B3490" w:rsidRPr="00BD48DE" w:rsidRDefault="00D64A0F" w:rsidP="0054500D">
      <w:pPr>
        <w:ind w:firstLine="708"/>
        <w:jc w:val="both"/>
        <w:rPr>
          <w:rFonts w:cs="Times New Roman"/>
        </w:rPr>
      </w:pPr>
      <w:r>
        <w:rPr>
          <w:rFonts w:cs="Times New Roman"/>
        </w:rPr>
        <w:t>Le Mandataire de gestion</w:t>
      </w:r>
      <w:r w:rsidR="000B3490" w:rsidRPr="00BD48DE">
        <w:rPr>
          <w:rFonts w:cs="Times New Roman"/>
        </w:rPr>
        <w:t xml:space="preserve"> est soumis aux contrôles du comptable public et de l'ordonnateur de l’Aménageur. Ces contrôles s’étendent aux systèmes d'information utilisés par</w:t>
      </w:r>
      <w:r w:rsidR="002D33D9">
        <w:rPr>
          <w:rFonts w:cs="Times New Roman"/>
        </w:rPr>
        <w:t xml:space="preserve"> </w:t>
      </w:r>
      <w:r>
        <w:rPr>
          <w:rFonts w:cs="Times New Roman"/>
        </w:rPr>
        <w:t>le Mandataire de gestion</w:t>
      </w:r>
      <w:r w:rsidR="002D33D9">
        <w:rPr>
          <w:rFonts w:cs="Times New Roman"/>
        </w:rPr>
        <w:t xml:space="preserve"> </w:t>
      </w:r>
      <w:r w:rsidR="000B3490" w:rsidRPr="00BD48DE">
        <w:rPr>
          <w:rFonts w:cs="Times New Roman"/>
        </w:rPr>
        <w:t>pour l'ex</w:t>
      </w:r>
      <w:r w:rsidR="002D33D9">
        <w:rPr>
          <w:rFonts w:cs="Times New Roman"/>
        </w:rPr>
        <w:t xml:space="preserve">écution des opérations qui lui </w:t>
      </w:r>
      <w:r w:rsidR="000B3490" w:rsidRPr="00BD48DE">
        <w:rPr>
          <w:rFonts w:cs="Times New Roman"/>
        </w:rPr>
        <w:t>sont confiées.</w:t>
      </w:r>
    </w:p>
    <w:p w14:paraId="6A5B67B6" w14:textId="36E10D64" w:rsidR="00BD5028" w:rsidRPr="002D33D9" w:rsidRDefault="000B3490" w:rsidP="0054500D">
      <w:pPr>
        <w:ind w:firstLine="708"/>
        <w:jc w:val="both"/>
        <w:rPr>
          <w:rFonts w:cs="Times New Roman"/>
        </w:rPr>
      </w:pPr>
      <w:r w:rsidRPr="00BD48DE">
        <w:rPr>
          <w:rFonts w:cs="Times New Roman"/>
        </w:rPr>
        <w:t xml:space="preserve">Il est également soumis aux vérifications des autorités habilitées à contrôler sur place le comptable public assignataire ou l'ordonnateur de l’Aménageur. </w:t>
      </w:r>
    </w:p>
    <w:p w14:paraId="15A75058" w14:textId="28574598" w:rsidR="00D30730" w:rsidRDefault="007F4079" w:rsidP="00A06BEA">
      <w:pPr>
        <w:pStyle w:val="Pardeliste"/>
        <w:numPr>
          <w:ilvl w:val="0"/>
          <w:numId w:val="1"/>
        </w:numPr>
        <w:rPr>
          <w:rFonts w:cs="Times New Roman"/>
          <w:sz w:val="24"/>
          <w:szCs w:val="24"/>
          <w:u w:val="single"/>
        </w:rPr>
      </w:pPr>
      <w:r w:rsidRPr="002D33D9">
        <w:rPr>
          <w:rFonts w:cs="Times New Roman"/>
          <w:sz w:val="24"/>
          <w:szCs w:val="24"/>
          <w:u w:val="single"/>
        </w:rPr>
        <w:t>R</w:t>
      </w:r>
      <w:r w:rsidR="005645CE" w:rsidRPr="002D33D9">
        <w:rPr>
          <w:rFonts w:cs="Times New Roman"/>
          <w:sz w:val="24"/>
          <w:szCs w:val="24"/>
          <w:u w:val="single"/>
        </w:rPr>
        <w:t xml:space="preserve">esponsabilité </w:t>
      </w:r>
    </w:p>
    <w:p w14:paraId="60A11422" w14:textId="599E8A96" w:rsidR="00507705" w:rsidRPr="0016403F" w:rsidRDefault="00507705" w:rsidP="009D6C94">
      <w:pPr>
        <w:ind w:firstLine="360"/>
        <w:rPr>
          <w:rFonts w:cs="Times New Roman"/>
        </w:rPr>
      </w:pPr>
      <w:r w:rsidRPr="00507705">
        <w:rPr>
          <w:rFonts w:cs="Times New Roman"/>
        </w:rPr>
        <w:t>Les responsabilités respectives de l’Aménageur et du Mandataire de gestion sont précisées à l’article</w:t>
      </w:r>
      <w:r>
        <w:rPr>
          <w:rFonts w:cs="Times New Roman"/>
        </w:rPr>
        <w:t xml:space="preserve"> [article du Marché éventuel]</w:t>
      </w:r>
      <w:r>
        <w:rPr>
          <w:rFonts w:cs="Times New Roman"/>
          <w:i/>
        </w:rPr>
        <w:t>.</w:t>
      </w:r>
      <w:r w:rsidR="0016403F">
        <w:rPr>
          <w:rFonts w:cs="Times New Roman"/>
        </w:rPr>
        <w:t xml:space="preserve"> </w:t>
      </w:r>
      <w:r w:rsidR="0016403F" w:rsidRPr="0016403F">
        <w:rPr>
          <w:rFonts w:cs="Times New Roman"/>
        </w:rPr>
        <w:t>En cas de non-respect des obligations prévues au présent mandat, l’Aménageur pourra engager la responsabilité de l’Opérateur</w:t>
      </w:r>
      <w:r w:rsidR="0016403F">
        <w:rPr>
          <w:rFonts w:cs="Times New Roman"/>
        </w:rPr>
        <w:t>.</w:t>
      </w:r>
    </w:p>
    <w:p w14:paraId="031B09C5" w14:textId="0E05EEC8" w:rsidR="00BB09A2" w:rsidRDefault="001359DB" w:rsidP="009D6C94">
      <w:pPr>
        <w:ind w:firstLine="360"/>
        <w:rPr>
          <w:rFonts w:cs="Times New Roman"/>
        </w:rPr>
      </w:pPr>
      <w:r>
        <w:rPr>
          <w:rFonts w:cs="Times New Roman"/>
        </w:rPr>
        <w:t>L’assurance</w:t>
      </w:r>
      <w:r w:rsidR="00682A0D">
        <w:rPr>
          <w:rFonts w:cs="Times New Roman"/>
        </w:rPr>
        <w:t xml:space="preserve"> souscrite par </w:t>
      </w:r>
      <w:r w:rsidR="00D64A0F">
        <w:rPr>
          <w:rFonts w:cs="Times New Roman"/>
        </w:rPr>
        <w:t>le Mandataire de gestion</w:t>
      </w:r>
      <w:r w:rsidR="00D30730">
        <w:rPr>
          <w:rFonts w:cs="Times New Roman"/>
        </w:rPr>
        <w:t xml:space="preserve"> </w:t>
      </w:r>
      <w:r w:rsidR="00682A0D">
        <w:rPr>
          <w:rFonts w:cs="Times New Roman"/>
        </w:rPr>
        <w:t xml:space="preserve">en vertu de l’article XX du CCAP </w:t>
      </w:r>
      <w:r w:rsidR="0068244D">
        <w:rPr>
          <w:rFonts w:cs="Times New Roman"/>
        </w:rPr>
        <w:t xml:space="preserve">du Marché </w:t>
      </w:r>
      <w:r w:rsidR="00682A0D">
        <w:rPr>
          <w:rFonts w:cs="Times New Roman"/>
        </w:rPr>
        <w:t xml:space="preserve">devra notamment couvrir </w:t>
      </w:r>
      <w:r w:rsidR="00BB09A2" w:rsidRPr="00BB09A2">
        <w:rPr>
          <w:rFonts w:cs="Times New Roman"/>
        </w:rPr>
        <w:t xml:space="preserve">les conséquences pécuniaires de la responsabilité civile qu'il peut encourir en raison des actes qu'il accomplit au titre du </w:t>
      </w:r>
      <w:r w:rsidR="0068244D">
        <w:rPr>
          <w:rFonts w:cs="Times New Roman"/>
        </w:rPr>
        <w:t xml:space="preserve">présent </w:t>
      </w:r>
      <w:r w:rsidR="00D30730">
        <w:rPr>
          <w:rFonts w:cs="Times New Roman"/>
        </w:rPr>
        <w:t xml:space="preserve">mandat. </w:t>
      </w:r>
    </w:p>
    <w:p w14:paraId="38BCD772" w14:textId="77777777" w:rsidR="00934715" w:rsidRDefault="00934715" w:rsidP="009D6C94">
      <w:pPr>
        <w:ind w:firstLine="360"/>
        <w:rPr>
          <w:rFonts w:cs="Times New Roman"/>
        </w:rPr>
      </w:pPr>
    </w:p>
    <w:p w14:paraId="3C67D03F" w14:textId="11BF8B3C" w:rsidR="00234E46" w:rsidRDefault="00234E46" w:rsidP="00D21D60">
      <w:pPr>
        <w:ind w:firstLine="360"/>
        <w:rPr>
          <w:rFonts w:cs="Times New Roman"/>
        </w:rPr>
      </w:pPr>
      <w:r>
        <w:rPr>
          <w:rFonts w:cs="Times New Roman"/>
        </w:rPr>
        <w:t>Fait à [</w:t>
      </w:r>
      <w:r w:rsidR="00507705">
        <w:rPr>
          <w:rFonts w:cs="Times New Roman"/>
        </w:rPr>
        <w:t>lieu</w:t>
      </w:r>
      <w:r>
        <w:rPr>
          <w:rFonts w:cs="Times New Roman"/>
        </w:rPr>
        <w:t>], le [</w:t>
      </w:r>
      <w:r w:rsidR="00507705">
        <w:rPr>
          <w:rFonts w:cs="Times New Roman"/>
        </w:rPr>
        <w:t>date</w:t>
      </w:r>
      <w:r>
        <w:rPr>
          <w:rFonts w:cs="Times New Roman"/>
        </w:rPr>
        <w:t>]</w:t>
      </w:r>
    </w:p>
    <w:p w14:paraId="201D164B" w14:textId="7C4D3956" w:rsidR="00234E46" w:rsidRDefault="00234E46" w:rsidP="00D21D60">
      <w:pPr>
        <w:ind w:firstLine="360"/>
        <w:rPr>
          <w:rFonts w:cs="Times New Roman"/>
        </w:rPr>
      </w:pPr>
      <w:r>
        <w:rPr>
          <w:rFonts w:cs="Times New Roman"/>
        </w:rPr>
        <w:t xml:space="preserve">[Pour l’Aménageur] </w:t>
      </w:r>
      <w:r>
        <w:rPr>
          <w:rFonts w:cs="Times New Roman"/>
        </w:rPr>
        <w:tab/>
      </w:r>
      <w:r>
        <w:rPr>
          <w:rFonts w:cs="Times New Roman"/>
        </w:rPr>
        <w:tab/>
      </w:r>
      <w:r>
        <w:rPr>
          <w:rFonts w:cs="Times New Roman"/>
        </w:rPr>
        <w:tab/>
      </w:r>
      <w:r>
        <w:rPr>
          <w:rFonts w:cs="Times New Roman"/>
        </w:rPr>
        <w:tab/>
      </w:r>
      <w:r>
        <w:rPr>
          <w:rFonts w:cs="Times New Roman"/>
        </w:rPr>
        <w:tab/>
        <w:t xml:space="preserve">[Pour </w:t>
      </w:r>
      <w:r w:rsidR="00D64A0F">
        <w:rPr>
          <w:rFonts w:cs="Times New Roman"/>
        </w:rPr>
        <w:t>le Mandataire de gestion</w:t>
      </w:r>
      <w:r>
        <w:rPr>
          <w:rFonts w:cs="Times New Roman"/>
        </w:rPr>
        <w:t>]</w:t>
      </w:r>
    </w:p>
    <w:p w14:paraId="2C3CACF6" w14:textId="20D499D3" w:rsidR="00055F40" w:rsidRPr="00BD48DE" w:rsidRDefault="00A83055">
      <w:pPr>
        <w:rPr>
          <w:rFonts w:cs="Times New Roman"/>
        </w:rPr>
      </w:pPr>
      <w:r>
        <w:rPr>
          <w:rFonts w:cs="Times New Roman"/>
        </w:rPr>
        <w:t>[</w:t>
      </w:r>
      <w:r w:rsidRPr="0054500D">
        <w:rPr>
          <w:rFonts w:cs="Times New Roman"/>
          <w:i/>
        </w:rPr>
        <w:t>cas de sous-traitance</w:t>
      </w:r>
      <w:r w:rsidR="00085FF2" w:rsidRPr="0054500D">
        <w:rPr>
          <w:rFonts w:cs="Times New Roman"/>
          <w:i/>
        </w:rPr>
        <w:t xml:space="preserve"> par </w:t>
      </w:r>
      <w:r w:rsidR="00D64A0F" w:rsidRPr="0054500D">
        <w:rPr>
          <w:rFonts w:cs="Times New Roman"/>
          <w:i/>
        </w:rPr>
        <w:t>le Mandataire de gestion</w:t>
      </w:r>
      <w:r w:rsidRPr="0054500D">
        <w:rPr>
          <w:rFonts w:cs="Times New Roman"/>
          <w:i/>
        </w:rPr>
        <w:t> : en présence du</w:t>
      </w:r>
      <w:r>
        <w:rPr>
          <w:rFonts w:cs="Times New Roman"/>
        </w:rPr>
        <w:t xml:space="preserve"> </w:t>
      </w:r>
      <w:r w:rsidR="00507705">
        <w:rPr>
          <w:rFonts w:cs="Times New Roman"/>
        </w:rPr>
        <w:t>[</w:t>
      </w:r>
      <w:r>
        <w:rPr>
          <w:rFonts w:cs="Times New Roman"/>
        </w:rPr>
        <w:t>TITULAIRE</w:t>
      </w:r>
      <w:r w:rsidR="00391228">
        <w:rPr>
          <w:rFonts w:cs="Times New Roman"/>
        </w:rPr>
        <w:t>]</w:t>
      </w:r>
      <w:bookmarkStart w:id="0" w:name="_GoBack"/>
      <w:bookmarkEnd w:id="0"/>
      <w:r w:rsidR="0054500D">
        <w:rPr>
          <w:rFonts w:cs="Times New Roman"/>
        </w:rPr>
        <w:t>.</w:t>
      </w:r>
      <w:r w:rsidR="0054500D">
        <w:rPr>
          <w:rFonts w:cs="Times New Roman"/>
        </w:rPr>
        <w:br/>
      </w:r>
      <w:r w:rsidR="0054500D" w:rsidRPr="0054500D">
        <w:rPr>
          <w:i/>
        </w:rPr>
        <w:t>En cas de sous-traitance, il semble envisageable de recourir à une forme tripartite. Le mandat pourrait figurer sous forme d’annexe au CCAP et être signé dans le cadre de la mise au point du marché, avec le titulaire ou le sous-traitant en fonction du schéma proposé par le candidat retenu.</w:t>
      </w:r>
    </w:p>
    <w:sectPr w:rsidR="00055F40" w:rsidRPr="00BD4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55E9"/>
    <w:multiLevelType w:val="hybridMultilevel"/>
    <w:tmpl w:val="3E50E098"/>
    <w:lvl w:ilvl="0" w:tplc="E34EBD5C">
      <w:start w:val="1"/>
      <w:numFmt w:val="bullet"/>
      <w:lvlText w:val=""/>
      <w:lvlJc w:val="left"/>
      <w:pPr>
        <w:ind w:left="1068" w:hanging="360"/>
      </w:pPr>
      <w:rPr>
        <w:rFonts w:ascii="Symbol" w:hAnsi="Symbol" w:hint="default"/>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0E1A1A"/>
    <w:multiLevelType w:val="hybridMultilevel"/>
    <w:tmpl w:val="8E38874A"/>
    <w:lvl w:ilvl="0" w:tplc="C4068B3C">
      <w:start w:val="1"/>
      <w:numFmt w:val="bullet"/>
      <w:lvlText w:val=""/>
      <w:lvlJc w:val="left"/>
      <w:pPr>
        <w:ind w:left="1080" w:hanging="360"/>
      </w:pPr>
      <w:rPr>
        <w:rFonts w:ascii="Symbol" w:hAnsi="Symbol" w:hint="default"/>
        <w:sz w:val="24"/>
        <w:szCs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9C56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165A7E"/>
    <w:multiLevelType w:val="hybridMultilevel"/>
    <w:tmpl w:val="A056B5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E687B1A"/>
    <w:multiLevelType w:val="hybridMultilevel"/>
    <w:tmpl w:val="C3D8EA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0E325F6"/>
    <w:multiLevelType w:val="hybridMultilevel"/>
    <w:tmpl w:val="FDF89B8A"/>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
    <w:nsid w:val="31E54A2F"/>
    <w:multiLevelType w:val="hybridMultilevel"/>
    <w:tmpl w:val="A2C279B2"/>
    <w:lvl w:ilvl="0" w:tplc="0FB4E7F8">
      <w:start w:val="1"/>
      <w:numFmt w:val="bullet"/>
      <w:lvlText w:val=""/>
      <w:lvlJc w:val="left"/>
      <w:pPr>
        <w:ind w:left="1428" w:hanging="360"/>
      </w:pPr>
      <w:rPr>
        <w:rFonts w:ascii="Symbol" w:hAnsi="Symbol" w:hint="default"/>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A6B5182"/>
    <w:multiLevelType w:val="hybridMultilevel"/>
    <w:tmpl w:val="711C9AA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8F35B3C"/>
    <w:multiLevelType w:val="hybridMultilevel"/>
    <w:tmpl w:val="F5D20F08"/>
    <w:lvl w:ilvl="0" w:tplc="1282883A">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B8E4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D3765D"/>
    <w:multiLevelType w:val="hybridMultilevel"/>
    <w:tmpl w:val="ADE25F1A"/>
    <w:lvl w:ilvl="0" w:tplc="5CEE8D3A">
      <w:start w:val="1"/>
      <w:numFmt w:val="decimal"/>
      <w:lvlText w:val="%1."/>
      <w:lvlJc w:val="left"/>
      <w:pPr>
        <w:ind w:left="720" w:hanging="360"/>
      </w:pPr>
      <w:rPr>
        <w:rFonts w:hint="default"/>
        <w:b/>
      </w:rPr>
    </w:lvl>
    <w:lvl w:ilvl="1" w:tplc="66B21DE2" w:tentative="1">
      <w:start w:val="1"/>
      <w:numFmt w:val="lowerLetter"/>
      <w:lvlText w:val="%2."/>
      <w:lvlJc w:val="left"/>
      <w:pPr>
        <w:ind w:left="1440" w:hanging="360"/>
      </w:pPr>
    </w:lvl>
    <w:lvl w:ilvl="2" w:tplc="D9AAD1F0" w:tentative="1">
      <w:start w:val="1"/>
      <w:numFmt w:val="lowerRoman"/>
      <w:lvlText w:val="%3."/>
      <w:lvlJc w:val="right"/>
      <w:pPr>
        <w:ind w:left="2160" w:hanging="180"/>
      </w:pPr>
    </w:lvl>
    <w:lvl w:ilvl="3" w:tplc="5F6C0FBA" w:tentative="1">
      <w:start w:val="1"/>
      <w:numFmt w:val="decimal"/>
      <w:lvlText w:val="%4."/>
      <w:lvlJc w:val="left"/>
      <w:pPr>
        <w:ind w:left="2880" w:hanging="360"/>
      </w:pPr>
    </w:lvl>
    <w:lvl w:ilvl="4" w:tplc="A6E89BF2" w:tentative="1">
      <w:start w:val="1"/>
      <w:numFmt w:val="lowerLetter"/>
      <w:lvlText w:val="%5."/>
      <w:lvlJc w:val="left"/>
      <w:pPr>
        <w:ind w:left="3600" w:hanging="360"/>
      </w:pPr>
    </w:lvl>
    <w:lvl w:ilvl="5" w:tplc="0C9E5078" w:tentative="1">
      <w:start w:val="1"/>
      <w:numFmt w:val="lowerRoman"/>
      <w:lvlText w:val="%6."/>
      <w:lvlJc w:val="right"/>
      <w:pPr>
        <w:ind w:left="4320" w:hanging="180"/>
      </w:pPr>
    </w:lvl>
    <w:lvl w:ilvl="6" w:tplc="76E80C78" w:tentative="1">
      <w:start w:val="1"/>
      <w:numFmt w:val="decimal"/>
      <w:lvlText w:val="%7."/>
      <w:lvlJc w:val="left"/>
      <w:pPr>
        <w:ind w:left="5040" w:hanging="360"/>
      </w:pPr>
    </w:lvl>
    <w:lvl w:ilvl="7" w:tplc="D592F77E" w:tentative="1">
      <w:start w:val="1"/>
      <w:numFmt w:val="lowerLetter"/>
      <w:lvlText w:val="%8."/>
      <w:lvlJc w:val="left"/>
      <w:pPr>
        <w:ind w:left="5760" w:hanging="360"/>
      </w:pPr>
    </w:lvl>
    <w:lvl w:ilvl="8" w:tplc="4CEECC94" w:tentative="1">
      <w:start w:val="1"/>
      <w:numFmt w:val="lowerRoman"/>
      <w:lvlText w:val="%9."/>
      <w:lvlJc w:val="right"/>
      <w:pPr>
        <w:ind w:left="6480" w:hanging="180"/>
      </w:pPr>
    </w:lvl>
  </w:abstractNum>
  <w:abstractNum w:abstractNumId="11">
    <w:nsid w:val="5D27745C"/>
    <w:multiLevelType w:val="hybridMultilevel"/>
    <w:tmpl w:val="A53699BE"/>
    <w:lvl w:ilvl="0" w:tplc="75CA69BC">
      <w:start w:val="1"/>
      <w:numFmt w:val="bullet"/>
      <w:lvlText w:val=""/>
      <w:lvlJc w:val="left"/>
      <w:pPr>
        <w:ind w:left="1068" w:hanging="360"/>
      </w:pPr>
      <w:rPr>
        <w:rFonts w:ascii="Symbol" w:hAnsi="Symbol" w:hint="default"/>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08209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885376"/>
    <w:multiLevelType w:val="hybridMultilevel"/>
    <w:tmpl w:val="32FA0924"/>
    <w:lvl w:ilvl="0" w:tplc="B5DA1C4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0"/>
  </w:num>
  <w:num w:numId="6">
    <w:abstractNumId w:val="5"/>
  </w:num>
  <w:num w:numId="7">
    <w:abstractNumId w:val="6"/>
  </w:num>
  <w:num w:numId="8">
    <w:abstractNumId w:val="3"/>
  </w:num>
  <w:num w:numId="9">
    <w:abstractNumId w:val="1"/>
  </w:num>
  <w:num w:numId="10">
    <w:abstractNumId w:val="8"/>
  </w:num>
  <w:num w:numId="11">
    <w:abstractNumId w:val="9"/>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40"/>
    <w:rsid w:val="00015A43"/>
    <w:rsid w:val="00036DA1"/>
    <w:rsid w:val="00055F40"/>
    <w:rsid w:val="0007415C"/>
    <w:rsid w:val="00085FF2"/>
    <w:rsid w:val="000B07D0"/>
    <w:rsid w:val="000B3490"/>
    <w:rsid w:val="000C38D1"/>
    <w:rsid w:val="0010162F"/>
    <w:rsid w:val="001069DE"/>
    <w:rsid w:val="001073E1"/>
    <w:rsid w:val="00122D38"/>
    <w:rsid w:val="001359DB"/>
    <w:rsid w:val="00143325"/>
    <w:rsid w:val="001569E4"/>
    <w:rsid w:val="0016403F"/>
    <w:rsid w:val="001650F1"/>
    <w:rsid w:val="001707A9"/>
    <w:rsid w:val="00176119"/>
    <w:rsid w:val="001A0385"/>
    <w:rsid w:val="001A2F3A"/>
    <w:rsid w:val="001C434A"/>
    <w:rsid w:val="001F5F65"/>
    <w:rsid w:val="00205FA5"/>
    <w:rsid w:val="00234E46"/>
    <w:rsid w:val="002446F9"/>
    <w:rsid w:val="002449EF"/>
    <w:rsid w:val="002B1D1E"/>
    <w:rsid w:val="002B59EE"/>
    <w:rsid w:val="002D33D9"/>
    <w:rsid w:val="002D4435"/>
    <w:rsid w:val="002E4AAC"/>
    <w:rsid w:val="002F5ED4"/>
    <w:rsid w:val="002F6834"/>
    <w:rsid w:val="003346CA"/>
    <w:rsid w:val="00391228"/>
    <w:rsid w:val="00393A9B"/>
    <w:rsid w:val="003B7BD3"/>
    <w:rsid w:val="003F7CC8"/>
    <w:rsid w:val="0043063C"/>
    <w:rsid w:val="00471DDC"/>
    <w:rsid w:val="00477940"/>
    <w:rsid w:val="00492EA3"/>
    <w:rsid w:val="00496AC5"/>
    <w:rsid w:val="004E16E5"/>
    <w:rsid w:val="004E5BA4"/>
    <w:rsid w:val="004F0FA7"/>
    <w:rsid w:val="00507705"/>
    <w:rsid w:val="00516FB9"/>
    <w:rsid w:val="00535E71"/>
    <w:rsid w:val="0054500D"/>
    <w:rsid w:val="005645CE"/>
    <w:rsid w:val="005A13A7"/>
    <w:rsid w:val="005C648B"/>
    <w:rsid w:val="0062468A"/>
    <w:rsid w:val="0068244D"/>
    <w:rsid w:val="00682A0D"/>
    <w:rsid w:val="00696AC2"/>
    <w:rsid w:val="006A43CE"/>
    <w:rsid w:val="00702DA3"/>
    <w:rsid w:val="00726C15"/>
    <w:rsid w:val="00792A57"/>
    <w:rsid w:val="007D7287"/>
    <w:rsid w:val="007F4079"/>
    <w:rsid w:val="00806A23"/>
    <w:rsid w:val="00816B91"/>
    <w:rsid w:val="00871AB2"/>
    <w:rsid w:val="00925F4D"/>
    <w:rsid w:val="00934715"/>
    <w:rsid w:val="00937A6D"/>
    <w:rsid w:val="009407A7"/>
    <w:rsid w:val="00966EF4"/>
    <w:rsid w:val="009B37A8"/>
    <w:rsid w:val="009D303C"/>
    <w:rsid w:val="009D4082"/>
    <w:rsid w:val="009D6C94"/>
    <w:rsid w:val="00A00AC8"/>
    <w:rsid w:val="00A06BEA"/>
    <w:rsid w:val="00A234CB"/>
    <w:rsid w:val="00A319B7"/>
    <w:rsid w:val="00A347C2"/>
    <w:rsid w:val="00A83055"/>
    <w:rsid w:val="00AA2354"/>
    <w:rsid w:val="00AA70E7"/>
    <w:rsid w:val="00AB1D74"/>
    <w:rsid w:val="00AB3906"/>
    <w:rsid w:val="00B0320E"/>
    <w:rsid w:val="00B27ADB"/>
    <w:rsid w:val="00BB09A2"/>
    <w:rsid w:val="00BC0C04"/>
    <w:rsid w:val="00BD48DE"/>
    <w:rsid w:val="00BD5028"/>
    <w:rsid w:val="00BD590C"/>
    <w:rsid w:val="00BF60E5"/>
    <w:rsid w:val="00C10E94"/>
    <w:rsid w:val="00C46DA4"/>
    <w:rsid w:val="00C95C0E"/>
    <w:rsid w:val="00D21D60"/>
    <w:rsid w:val="00D30730"/>
    <w:rsid w:val="00D356E6"/>
    <w:rsid w:val="00D4032E"/>
    <w:rsid w:val="00D43EFE"/>
    <w:rsid w:val="00D64A0F"/>
    <w:rsid w:val="00D709F3"/>
    <w:rsid w:val="00D74132"/>
    <w:rsid w:val="00D82004"/>
    <w:rsid w:val="00DB0BC0"/>
    <w:rsid w:val="00DE1A30"/>
    <w:rsid w:val="00E31B61"/>
    <w:rsid w:val="00E36041"/>
    <w:rsid w:val="00EA1A11"/>
    <w:rsid w:val="00F5231B"/>
    <w:rsid w:val="00F67080"/>
    <w:rsid w:val="00F751F2"/>
    <w:rsid w:val="00F82459"/>
    <w:rsid w:val="00FA0D65"/>
    <w:rsid w:val="00FC45BA"/>
    <w:rsid w:val="00FC6A4A"/>
    <w:rsid w:val="00FD2B03"/>
    <w:rsid w:val="00FD3743"/>
    <w:rsid w:val="00FE3CCB"/>
    <w:rsid w:val="00FF1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1A6F"/>
  <w15:chartTrackingRefBased/>
  <w15:docId w15:val="{3A565B36-1256-4B77-B399-1E700C6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55F40"/>
    <w:pPr>
      <w:ind w:left="720"/>
      <w:contextualSpacing/>
    </w:pPr>
  </w:style>
  <w:style w:type="character" w:styleId="Marquedecommentaire">
    <w:name w:val="annotation reference"/>
    <w:basedOn w:val="Policepardfaut"/>
    <w:uiPriority w:val="99"/>
    <w:semiHidden/>
    <w:unhideWhenUsed/>
    <w:rsid w:val="00F751F2"/>
    <w:rPr>
      <w:sz w:val="16"/>
      <w:szCs w:val="16"/>
    </w:rPr>
  </w:style>
  <w:style w:type="paragraph" w:styleId="Commentaire">
    <w:name w:val="annotation text"/>
    <w:basedOn w:val="Normal"/>
    <w:link w:val="CommentaireCar"/>
    <w:uiPriority w:val="99"/>
    <w:semiHidden/>
    <w:unhideWhenUsed/>
    <w:rsid w:val="00F751F2"/>
    <w:pPr>
      <w:spacing w:line="240" w:lineRule="auto"/>
    </w:pPr>
    <w:rPr>
      <w:sz w:val="20"/>
      <w:szCs w:val="20"/>
    </w:rPr>
  </w:style>
  <w:style w:type="character" w:customStyle="1" w:styleId="CommentaireCar">
    <w:name w:val="Commentaire Car"/>
    <w:basedOn w:val="Policepardfaut"/>
    <w:link w:val="Commentaire"/>
    <w:uiPriority w:val="99"/>
    <w:semiHidden/>
    <w:rsid w:val="00F751F2"/>
    <w:rPr>
      <w:sz w:val="20"/>
      <w:szCs w:val="20"/>
    </w:rPr>
  </w:style>
  <w:style w:type="paragraph" w:styleId="Objetducommentaire">
    <w:name w:val="annotation subject"/>
    <w:basedOn w:val="Commentaire"/>
    <w:next w:val="Commentaire"/>
    <w:link w:val="ObjetducommentaireCar"/>
    <w:uiPriority w:val="99"/>
    <w:semiHidden/>
    <w:unhideWhenUsed/>
    <w:rsid w:val="00F751F2"/>
    <w:rPr>
      <w:b/>
      <w:bCs/>
    </w:rPr>
  </w:style>
  <w:style w:type="character" w:customStyle="1" w:styleId="ObjetducommentaireCar">
    <w:name w:val="Objet du commentaire Car"/>
    <w:basedOn w:val="CommentaireCar"/>
    <w:link w:val="Objetducommentaire"/>
    <w:uiPriority w:val="99"/>
    <w:semiHidden/>
    <w:rsid w:val="00F751F2"/>
    <w:rPr>
      <w:b/>
      <w:bCs/>
      <w:sz w:val="20"/>
      <w:szCs w:val="20"/>
    </w:rPr>
  </w:style>
  <w:style w:type="paragraph" w:styleId="Textedebulles">
    <w:name w:val="Balloon Text"/>
    <w:basedOn w:val="Normal"/>
    <w:link w:val="TextedebullesCar"/>
    <w:uiPriority w:val="99"/>
    <w:semiHidden/>
    <w:unhideWhenUsed/>
    <w:rsid w:val="00F751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1F2"/>
    <w:rPr>
      <w:rFonts w:ascii="Segoe UI" w:hAnsi="Segoe UI" w:cs="Segoe UI"/>
      <w:sz w:val="18"/>
      <w:szCs w:val="18"/>
    </w:rPr>
  </w:style>
  <w:style w:type="paragraph" w:styleId="Explorateurdedocuments">
    <w:name w:val="Document Map"/>
    <w:basedOn w:val="Normal"/>
    <w:link w:val="ExplorateurdedocumentsCar"/>
    <w:uiPriority w:val="99"/>
    <w:semiHidden/>
    <w:unhideWhenUsed/>
    <w:rsid w:val="00D64A0F"/>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D64A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3860-D909-C540-93AC-CDDE0A6C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7276</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Miranne</dc:creator>
  <cp:keywords/>
  <dc:description/>
  <cp:lastModifiedBy>Gilles BERNARD</cp:lastModifiedBy>
  <cp:revision>2</cp:revision>
  <cp:lastPrinted>2016-09-15T17:33:00Z</cp:lastPrinted>
  <dcterms:created xsi:type="dcterms:W3CDTF">2016-10-11T08:29:00Z</dcterms:created>
  <dcterms:modified xsi:type="dcterms:W3CDTF">2016-10-11T08:29:00Z</dcterms:modified>
</cp:coreProperties>
</file>